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0" w:after="0"/>
        <w:jc w:val="right"/>
        <w:rPr/>
      </w:pPr>
      <w:r>
        <w:rPr>
          <w:rFonts w:cs="Times New Roman" w:ascii="Times New Roman" w:hAnsi="Times New Roman"/>
          <w:b/>
          <w:sz w:val="24"/>
          <w:szCs w:val="24"/>
        </w:rPr>
        <w:t xml:space="preserve">Załącznik do Uchwały nr  </w:t>
      </w:r>
      <w:r>
        <w:rPr>
          <w:rFonts w:cs="Times New Roman" w:ascii="Times New Roman" w:hAnsi="Times New Roman"/>
          <w:b/>
          <w:sz w:val="24"/>
          <w:szCs w:val="24"/>
        </w:rPr>
        <w:t>XXIX/169/2021</w:t>
      </w:r>
    </w:p>
    <w:p>
      <w:pPr>
        <w:pStyle w:val="Normal"/>
        <w:spacing w:lineRule="auto" w:line="360" w:before="0" w:after="0"/>
        <w:jc w:val="right"/>
        <w:rPr/>
      </w:pPr>
      <w:r>
        <w:rPr>
          <w:rFonts w:cs="Times New Roman" w:ascii="Times New Roman" w:hAnsi="Times New Roman"/>
          <w:b/>
          <w:sz w:val="24"/>
          <w:szCs w:val="24"/>
        </w:rPr>
        <w:t xml:space="preserve">Rady Gminy Pionki z dnia </w:t>
      </w:r>
      <w:r>
        <w:rPr>
          <w:rFonts w:cs="Times New Roman" w:ascii="Times New Roman" w:hAnsi="Times New Roman"/>
          <w:b/>
          <w:sz w:val="24"/>
          <w:szCs w:val="24"/>
        </w:rPr>
        <w:t>30</w:t>
      </w:r>
      <w:r>
        <w:rPr>
          <w:rFonts w:cs="Times New Roman" w:ascii="Times New Roman" w:hAnsi="Times New Roman"/>
          <w:b/>
          <w:sz w:val="24"/>
          <w:szCs w:val="24"/>
        </w:rPr>
        <w:t xml:space="preserve"> marca 2021 r.</w:t>
      </w:r>
    </w:p>
    <w:p>
      <w:pPr>
        <w:pStyle w:val="Normal"/>
        <w:spacing w:lineRule="auto" w:line="360" w:before="0" w:after="0"/>
        <w:jc w:val="center"/>
        <w:rPr>
          <w:rFonts w:ascii="Times New Roman" w:hAnsi="Times New Roman" w:cs="Times New Roman"/>
          <w:b/>
          <w:b/>
          <w:sz w:val="40"/>
          <w:szCs w:val="40"/>
        </w:rPr>
      </w:pPr>
      <w:r>
        <w:rPr>
          <w:rFonts w:cs="Times New Roman" w:ascii="Times New Roman" w:hAnsi="Times New Roman"/>
          <w:b/>
          <w:sz w:val="40"/>
          <w:szCs w:val="40"/>
        </w:rPr>
      </w:r>
    </w:p>
    <w:p>
      <w:pPr>
        <w:pStyle w:val="Normal"/>
        <w:spacing w:lineRule="auto" w:line="360" w:before="0" w:after="0"/>
        <w:jc w:val="center"/>
        <w:rPr>
          <w:rFonts w:ascii="Times New Roman" w:hAnsi="Times New Roman" w:cs="Times New Roman"/>
          <w:b/>
          <w:b/>
          <w:sz w:val="40"/>
          <w:szCs w:val="40"/>
        </w:rPr>
      </w:pPr>
      <w:r>
        <w:rPr>
          <w:rFonts w:cs="Times New Roman" w:ascii="Times New Roman" w:hAnsi="Times New Roman"/>
          <w:b/>
          <w:sz w:val="40"/>
          <w:szCs w:val="40"/>
        </w:rPr>
      </w:r>
    </w:p>
    <w:p>
      <w:pPr>
        <w:pStyle w:val="Normal"/>
        <w:spacing w:lineRule="auto" w:line="360" w:before="0" w:after="0"/>
        <w:jc w:val="center"/>
        <w:rPr>
          <w:rFonts w:ascii="Times New Roman" w:hAnsi="Times New Roman" w:cs="Times New Roman"/>
          <w:b/>
          <w:b/>
          <w:sz w:val="40"/>
          <w:szCs w:val="40"/>
        </w:rPr>
      </w:pPr>
      <w:r>
        <w:rPr>
          <w:rFonts w:cs="Times New Roman" w:ascii="Times New Roman" w:hAnsi="Times New Roman"/>
          <w:b/>
          <w:sz w:val="40"/>
          <w:szCs w:val="40"/>
        </w:rPr>
      </w:r>
    </w:p>
    <w:p>
      <w:pPr>
        <w:pStyle w:val="Normal"/>
        <w:spacing w:lineRule="auto" w:line="360" w:before="0" w:after="0"/>
        <w:jc w:val="center"/>
        <w:rPr>
          <w:rFonts w:ascii="Times New Roman" w:hAnsi="Times New Roman" w:cs="Times New Roman"/>
          <w:b/>
          <w:b/>
          <w:sz w:val="40"/>
          <w:szCs w:val="40"/>
        </w:rPr>
      </w:pPr>
      <w:r>
        <w:rPr>
          <w:rFonts w:cs="Times New Roman" w:ascii="Times New Roman" w:hAnsi="Times New Roman"/>
          <w:b/>
          <w:sz w:val="40"/>
          <w:szCs w:val="40"/>
        </w:rPr>
      </w:r>
    </w:p>
    <w:p>
      <w:pPr>
        <w:pStyle w:val="Normal"/>
        <w:spacing w:lineRule="auto" w:line="360" w:before="0" w:after="0"/>
        <w:jc w:val="center"/>
        <w:rPr>
          <w:rFonts w:ascii="Times New Roman" w:hAnsi="Times New Roman" w:cs="Times New Roman"/>
          <w:b/>
          <w:b/>
          <w:sz w:val="40"/>
          <w:szCs w:val="40"/>
        </w:rPr>
      </w:pPr>
      <w:r>
        <w:rPr>
          <w:rFonts w:cs="Times New Roman" w:ascii="Times New Roman" w:hAnsi="Times New Roman"/>
          <w:b/>
          <w:sz w:val="40"/>
          <w:szCs w:val="40"/>
        </w:rPr>
        <w:t xml:space="preserve">SPRAWOZDANIE Z REALIZACJI </w:t>
      </w:r>
    </w:p>
    <w:p>
      <w:pPr>
        <w:pStyle w:val="Normal"/>
        <w:spacing w:lineRule="auto" w:line="360" w:before="0" w:after="0"/>
        <w:jc w:val="center"/>
        <w:rPr>
          <w:rFonts w:ascii="Times New Roman" w:hAnsi="Times New Roman" w:cs="Times New Roman"/>
          <w:b/>
          <w:b/>
          <w:sz w:val="40"/>
          <w:szCs w:val="40"/>
        </w:rPr>
      </w:pPr>
      <w:r>
        <w:rPr>
          <w:rFonts w:cs="Times New Roman" w:ascii="Times New Roman" w:hAnsi="Times New Roman"/>
          <w:b/>
          <w:sz w:val="40"/>
          <w:szCs w:val="40"/>
        </w:rPr>
        <w:t>GMINNEGO PROGRAMU WSPIERANIA RODZINY NA LATA 2020 – 2022</w:t>
      </w:r>
    </w:p>
    <w:p>
      <w:pPr>
        <w:pStyle w:val="Normal"/>
        <w:spacing w:lineRule="auto" w:line="360" w:before="0" w:after="0"/>
        <w:jc w:val="center"/>
        <w:rPr>
          <w:rFonts w:ascii="Times New Roman" w:hAnsi="Times New Roman" w:cs="Times New Roman"/>
          <w:b/>
          <w:b/>
          <w:sz w:val="72"/>
          <w:szCs w:val="72"/>
        </w:rPr>
      </w:pPr>
      <w:r>
        <w:rPr>
          <w:rFonts w:cs="Times New Roman" w:ascii="Times New Roman" w:hAnsi="Times New Roman"/>
          <w:b/>
          <w:sz w:val="40"/>
          <w:szCs w:val="40"/>
        </w:rPr>
        <w:t>ZA ROK  2020</w:t>
      </w:r>
    </w:p>
    <w:p>
      <w:pPr>
        <w:pStyle w:val="Normal"/>
        <w:spacing w:lineRule="auto" w:line="360" w:before="0" w:after="0"/>
        <w:jc w:val="center"/>
        <w:rPr>
          <w:rFonts w:ascii="Times New Roman" w:hAnsi="Times New Roman" w:cs="Times New Roman"/>
          <w:b/>
          <w:b/>
          <w:sz w:val="72"/>
          <w:szCs w:val="72"/>
        </w:rPr>
      </w:pPr>
      <w:r>
        <w:rPr>
          <w:rFonts w:cs="Times New Roman" w:ascii="Times New Roman" w:hAnsi="Times New Roman"/>
          <w:b/>
          <w:sz w:val="72"/>
          <w:szCs w:val="72"/>
        </w:rPr>
      </w:r>
    </w:p>
    <w:p>
      <w:pPr>
        <w:pStyle w:val="Normal"/>
        <w:spacing w:lineRule="auto" w:line="360" w:before="0" w:after="0"/>
        <w:rPr>
          <w:rFonts w:ascii="Times New Roman" w:hAnsi="Times New Roman" w:cs="Times New Roman"/>
          <w:b/>
          <w:b/>
          <w:sz w:val="72"/>
          <w:szCs w:val="72"/>
        </w:rPr>
      </w:pPr>
      <w:r>
        <w:rPr>
          <w:rFonts w:cs="Times New Roman" w:ascii="Times New Roman" w:hAnsi="Times New Roman"/>
          <w:b/>
          <w:sz w:val="72"/>
          <w:szCs w:val="72"/>
        </w:rPr>
      </w:r>
    </w:p>
    <w:p>
      <w:pPr>
        <w:pStyle w:val="Normal"/>
        <w:spacing w:lineRule="auto" w:line="360" w:before="0" w:after="0"/>
        <w:rPr>
          <w:rFonts w:ascii="Times New Roman" w:hAnsi="Times New Roman" w:cs="Times New Roman"/>
          <w:b/>
          <w:b/>
          <w:sz w:val="72"/>
          <w:szCs w:val="72"/>
        </w:rPr>
      </w:pPr>
      <w:r>
        <w:rPr>
          <w:rFonts w:cs="Times New Roman" w:ascii="Times New Roman" w:hAnsi="Times New Roman"/>
          <w:b/>
          <w:sz w:val="72"/>
          <w:szCs w:val="72"/>
        </w:rPr>
      </w:r>
    </w:p>
    <w:p>
      <w:pPr>
        <w:pStyle w:val="Normal"/>
        <w:spacing w:lineRule="auto" w:line="360" w:before="0" w:after="0"/>
        <w:rPr>
          <w:rFonts w:ascii="Times New Roman" w:hAnsi="Times New Roman" w:cs="Times New Roman"/>
          <w:b/>
          <w:b/>
          <w:sz w:val="72"/>
          <w:szCs w:val="72"/>
        </w:rPr>
      </w:pPr>
      <w:r>
        <w:rPr>
          <w:rFonts w:cs="Times New Roman" w:ascii="Times New Roman" w:hAnsi="Times New Roman"/>
          <w:b/>
          <w:sz w:val="72"/>
          <w:szCs w:val="72"/>
        </w:rPr>
      </w:r>
    </w:p>
    <w:p>
      <w:pPr>
        <w:pStyle w:val="Normal"/>
        <w:spacing w:lineRule="auto" w:line="360" w:before="0" w:after="0"/>
        <w:rPr>
          <w:rFonts w:ascii="Times New Roman" w:hAnsi="Times New Roman" w:cs="Times New Roman"/>
          <w:b/>
          <w:b/>
          <w:sz w:val="20"/>
          <w:szCs w:val="20"/>
        </w:rPr>
      </w:pPr>
      <w:r>
        <w:rPr>
          <w:rFonts w:cs="Times New Roman" w:ascii="Times New Roman" w:hAnsi="Times New Roman"/>
          <w:b/>
          <w:sz w:val="20"/>
          <w:szCs w:val="20"/>
        </w:rPr>
      </w:r>
    </w:p>
    <w:p>
      <w:pPr>
        <w:pStyle w:val="Normal"/>
        <w:spacing w:lineRule="auto" w:line="360" w:before="0" w:after="0"/>
        <w:rPr>
          <w:rFonts w:ascii="Times New Roman" w:hAnsi="Times New Roman" w:cs="Times New Roman"/>
          <w:b/>
          <w:b/>
          <w:sz w:val="20"/>
          <w:szCs w:val="20"/>
        </w:rPr>
      </w:pPr>
      <w:r>
        <w:rPr>
          <w:rFonts w:cs="Times New Roman" w:ascii="Times New Roman" w:hAnsi="Times New Roman"/>
          <w:b/>
          <w:sz w:val="20"/>
          <w:szCs w:val="20"/>
        </w:rPr>
      </w:r>
    </w:p>
    <w:p>
      <w:pPr>
        <w:pStyle w:val="Normal"/>
        <w:spacing w:lineRule="auto" w:line="360" w:before="0" w:after="0"/>
        <w:rPr>
          <w:rFonts w:ascii="Times New Roman" w:hAnsi="Times New Roman" w:cs="Times New Roman"/>
          <w:b/>
          <w:b/>
          <w:sz w:val="20"/>
          <w:szCs w:val="20"/>
        </w:rPr>
      </w:pPr>
      <w:r>
        <w:rPr>
          <w:rFonts w:cs="Times New Roman" w:ascii="Times New Roman" w:hAnsi="Times New Roman"/>
          <w:b/>
          <w:sz w:val="20"/>
          <w:szCs w:val="20"/>
        </w:rPr>
      </w:r>
    </w:p>
    <w:p>
      <w:pPr>
        <w:pStyle w:val="Normal"/>
        <w:spacing w:lineRule="auto" w:line="360" w:before="0" w:after="0"/>
        <w:rPr>
          <w:rFonts w:ascii="Times New Roman" w:hAnsi="Times New Roman" w:cs="Times New Roman"/>
          <w:b/>
          <w:b/>
          <w:sz w:val="20"/>
          <w:szCs w:val="20"/>
        </w:rPr>
      </w:pPr>
      <w:r>
        <w:rPr>
          <w:rFonts w:cs="Times New Roman" w:ascii="Times New Roman" w:hAnsi="Times New Roman"/>
          <w:b/>
          <w:sz w:val="20"/>
          <w:szCs w:val="20"/>
        </w:rPr>
      </w:r>
    </w:p>
    <w:p>
      <w:pPr>
        <w:pStyle w:val="Normal"/>
        <w:spacing w:lineRule="auto" w:line="360" w:before="0" w:after="0"/>
        <w:rPr>
          <w:rFonts w:ascii="Times New Roman" w:hAnsi="Times New Roman" w:cs="Times New Roman"/>
          <w:b/>
          <w:b/>
          <w:sz w:val="20"/>
          <w:szCs w:val="20"/>
        </w:rPr>
      </w:pPr>
      <w:r>
        <w:rPr>
          <w:rFonts w:cs="Times New Roman" w:ascii="Times New Roman" w:hAnsi="Times New Roman"/>
          <w:b/>
          <w:sz w:val="20"/>
          <w:szCs w:val="20"/>
        </w:rPr>
      </w:r>
    </w:p>
    <w:p>
      <w:pPr>
        <w:pStyle w:val="Normal"/>
        <w:spacing w:lineRule="auto" w:line="360" w:before="0" w:after="0"/>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360" w:before="0" w:after="0"/>
        <w:jc w:val="center"/>
        <w:rPr>
          <w:rFonts w:ascii="Times New Roman" w:hAnsi="Times New Roman" w:cs="Times New Roman"/>
          <w:sz w:val="24"/>
          <w:szCs w:val="24"/>
        </w:rPr>
      </w:pPr>
      <w:r>
        <w:rPr>
          <w:rFonts w:cs="Times New Roman" w:ascii="Times New Roman" w:hAnsi="Times New Roman"/>
          <w:sz w:val="24"/>
          <w:szCs w:val="24"/>
        </w:rPr>
        <w:t>Pionki 2021 r.</w:t>
      </w:r>
      <w:r>
        <w:br w:type="page"/>
      </w:r>
    </w:p>
    <w:p>
      <w:pPr>
        <w:pStyle w:val="Normal"/>
        <w:spacing w:lineRule="auto" w:line="360" w:before="0" w:after="0"/>
        <w:ind w:firstLine="709"/>
        <w:jc w:val="both"/>
        <w:textAlignment w:val="baseline"/>
        <w:rPr>
          <w:rFonts w:ascii="Times New Roman" w:hAnsi="Times New Roman" w:cs="Times New Roman"/>
          <w:sz w:val="24"/>
          <w:szCs w:val="24"/>
        </w:rPr>
      </w:pPr>
      <w:r>
        <w:rPr>
          <w:rFonts w:cs="Times New Roman" w:ascii="Times New Roman" w:hAnsi="Times New Roman"/>
          <w:sz w:val="24"/>
          <w:szCs w:val="24"/>
        </w:rPr>
        <w:t>Z dniem 01.01.2012 r. weszła w życie Ustawa z dnia 9 czerwca 2011 r. o wspieraniu rodziny i  systemie pieczy zastępczej (t. j. Dz. U. z 2020 r. poz. 821 z późn. zm.) (zwana dalej Ustawą)  która określa realizację zadań w zakresie wspierania rodzin.</w:t>
      </w:r>
    </w:p>
    <w:p>
      <w:pPr>
        <w:pStyle w:val="Normal"/>
        <w:spacing w:lineRule="auto" w:line="360" w:before="0" w:after="0"/>
        <w:jc w:val="both"/>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ind w:firstLine="709"/>
        <w:jc w:val="both"/>
        <w:textAlignment w:val="baseline"/>
        <w:rPr>
          <w:rFonts w:ascii="Times New Roman" w:hAnsi="Times New Roman" w:cs="Times New Roman"/>
          <w:sz w:val="24"/>
          <w:szCs w:val="24"/>
        </w:rPr>
      </w:pPr>
      <w:r>
        <w:rPr>
          <w:rFonts w:cs="Times New Roman" w:ascii="Times New Roman" w:hAnsi="Times New Roman"/>
          <w:sz w:val="24"/>
          <w:szCs w:val="24"/>
        </w:rPr>
        <w:t>Zgodnie z art. 179 w/w ustawy Wójt składa Radzie Gminy sprawozdanie z realizacji zadań z  zakresu wspierania rodziny  oraz przedstawia potrzeby związane z realizacją zadań.</w:t>
      </w:r>
    </w:p>
    <w:p>
      <w:pPr>
        <w:pStyle w:val="Normal"/>
        <w:spacing w:lineRule="auto" w:line="360" w:before="0" w:after="0"/>
        <w:jc w:val="both"/>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ind w:firstLine="709"/>
        <w:jc w:val="both"/>
        <w:textAlignment w:val="baseline"/>
        <w:rPr>
          <w:rFonts w:ascii="Times New Roman" w:hAnsi="Times New Roman" w:cs="Times New Roman"/>
          <w:sz w:val="24"/>
          <w:szCs w:val="24"/>
        </w:rPr>
      </w:pPr>
      <w:r>
        <w:rPr>
          <w:rFonts w:cs="Times New Roman" w:ascii="Times New Roman" w:hAnsi="Times New Roman"/>
          <w:sz w:val="24"/>
          <w:szCs w:val="24"/>
        </w:rPr>
        <w:t>Zgodnie z Uchwałą nr XVII/107/2012 Rady Gminy w Pionkach z dnia 28 marca 2012 w sprawie wyznaczenia podmiotu właściwego do realizacji zadania administracji publicznej w zakresie wspierania rodziny wyznaczono Gminny Ośrodek Pomocy Społecznej w Pionkach jako podmiot właściwy dla realizacji zadania z zakresu administracji publicznej dotyczącej  wspierania rodziny i systemu pieczy zastępczej w zakresie wynikającym z ustawy z dnia 9 czerwca 2011 r. o wspieraniu rodziny i systemie pieczy zastępczej (Dz. U. Nr 148, poz. 887).</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ind w:firstLine="360"/>
        <w:jc w:val="both"/>
        <w:rPr>
          <w:rFonts w:ascii="Times New Roman" w:hAnsi="Times New Roman" w:eastAsia="Calibri" w:cs="Times New Roman" w:eastAsiaTheme="minorHAnsi"/>
          <w:sz w:val="24"/>
          <w:szCs w:val="24"/>
          <w:lang w:eastAsia="en-US"/>
        </w:rPr>
      </w:pPr>
      <w:r>
        <w:rPr>
          <w:rFonts w:eastAsia="Times New Roman" w:cs="Times New Roman" w:ascii="Times New Roman" w:hAnsi="Times New Roman"/>
          <w:sz w:val="24"/>
          <w:szCs w:val="24"/>
        </w:rPr>
        <w:t xml:space="preserve">Ustawa nakazuje wsparcie wójta dla rodzin przeżywających trudności </w:t>
        <w:br/>
      </w:r>
      <w:r>
        <w:rPr>
          <w:rFonts w:cs="Times New Roman" w:ascii="Times New Roman" w:hAnsi="Times New Roman"/>
          <w:sz w:val="24"/>
          <w:szCs w:val="24"/>
        </w:rPr>
        <w:t>w wypełnianiu funkcji opiekuńczo – wychowawczych</w:t>
      </w:r>
      <w:r>
        <w:rPr>
          <w:rFonts w:eastAsia="Times New Roman" w:cs="Times New Roman" w:ascii="Times New Roman" w:hAnsi="Times New Roman"/>
          <w:sz w:val="24"/>
          <w:szCs w:val="24"/>
        </w:rPr>
        <w:t>.</w:t>
      </w:r>
    </w:p>
    <w:p>
      <w:pPr>
        <w:pStyle w:val="Normal"/>
        <w:spacing w:lineRule="auto" w:line="360" w:before="0" w:after="0"/>
        <w:ind w:first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Ponadto, ustawa wskazuje m. in. zadania własne gminy w zakresie wspierania rodziny </w:t>
        <w:br/>
        <w:t>w tym:</w:t>
      </w:r>
    </w:p>
    <w:p>
      <w:pPr>
        <w:pStyle w:val="ListParagraph"/>
        <w:numPr>
          <w:ilvl w:val="0"/>
          <w:numId w:val="1"/>
        </w:numPr>
        <w:spacing w:lineRule="auto" w:line="360" w:before="0" w:after="0"/>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zasady i formy wspierania rodziny przeżywającej trudności w wypełnianiu funkcji opiekuńczo-wychowawczych;</w:t>
      </w:r>
    </w:p>
    <w:p>
      <w:pPr>
        <w:pStyle w:val="ListParagraph"/>
        <w:numPr>
          <w:ilvl w:val="0"/>
          <w:numId w:val="1"/>
        </w:numPr>
        <w:spacing w:lineRule="auto" w:line="360" w:before="0" w:after="0"/>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zasady i formy sprawowania pieczy zastępczej oraz pomocy w usamodzielnianiu jej pełnoletnich wychowanków;</w:t>
      </w:r>
    </w:p>
    <w:p>
      <w:pPr>
        <w:pStyle w:val="ListParagraph"/>
        <w:numPr>
          <w:ilvl w:val="0"/>
          <w:numId w:val="1"/>
        </w:numPr>
        <w:spacing w:lineRule="auto" w:line="360" w:before="0" w:after="0"/>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zadania administracji publicznej w zakresie wspierania rodziny i systemu pieczy zastępczej;</w:t>
      </w:r>
    </w:p>
    <w:p>
      <w:pPr>
        <w:pStyle w:val="ListParagraph"/>
        <w:numPr>
          <w:ilvl w:val="0"/>
          <w:numId w:val="1"/>
        </w:numPr>
        <w:spacing w:lineRule="auto" w:line="360" w:before="0" w:after="0"/>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zasady finansowania wspierania rodziny i systemu pieczy zastępczej.</w:t>
      </w:r>
    </w:p>
    <w:p>
      <w:pPr>
        <w:pStyle w:val="Normal"/>
        <w:spacing w:lineRule="auto" w:line="36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jc w:val="both"/>
        <w:rPr>
          <w:rFonts w:ascii="Times New Roman" w:hAnsi="Times New Roman" w:cs="Times New Roman"/>
          <w:b/>
          <w:b/>
          <w:sz w:val="24"/>
          <w:szCs w:val="24"/>
        </w:rPr>
      </w:pPr>
      <w:r>
        <w:rPr>
          <w:rFonts w:cs="Times New Roman" w:ascii="Times New Roman" w:hAnsi="Times New Roman"/>
          <w:b/>
          <w:sz w:val="24"/>
          <w:szCs w:val="24"/>
        </w:rPr>
        <w:t>Do zadań własnych gminy w myśl art. 176 wspomnianej na wstępie ustawy należy:</w:t>
      </w:r>
    </w:p>
    <w:p>
      <w:pPr>
        <w:pStyle w:val="Normal"/>
        <w:numPr>
          <w:ilvl w:val="0"/>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opracowanie i realizacja 3-letnich gminnych programów wspierania rodziny;</w:t>
      </w:r>
    </w:p>
    <w:p>
      <w:pPr>
        <w:pStyle w:val="Normal"/>
        <w:numPr>
          <w:ilvl w:val="0"/>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tworzenie możliwości podnoszenia kwalifikacji przez asystentów rodziny;</w:t>
      </w:r>
    </w:p>
    <w:p>
      <w:pPr>
        <w:pStyle w:val="Normal"/>
        <w:numPr>
          <w:ilvl w:val="0"/>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tworzenie oraz rozwój systemu opieki nad dzieckiem, w tym placówek wsparcia dziennego oraz praca z rodziną przeżywającą trudności w wypełnianiu funkcji opiekuńczo - wychowawczych przez:</w:t>
      </w:r>
    </w:p>
    <w:p>
      <w:pPr>
        <w:pStyle w:val="Normal"/>
        <w:numPr>
          <w:ilvl w:val="1"/>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zapewnienie rodzinie przeżywającej trudności wsparcia i pomocy asystenta rodziny oraz dostępu do specjalistycznego poradnictwa,</w:t>
      </w:r>
    </w:p>
    <w:p>
      <w:pPr>
        <w:pStyle w:val="Normal"/>
        <w:numPr>
          <w:ilvl w:val="1"/>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organizowanie szkoleń i tworzenie warunków do działania rodzin wspierających,</w:t>
      </w:r>
    </w:p>
    <w:p>
      <w:pPr>
        <w:pStyle w:val="Normal"/>
        <w:numPr>
          <w:ilvl w:val="1"/>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prowadzenie placówek wsparcia dziennego oraz zapewnienie w nich miejsc dla dzieci;</w:t>
      </w:r>
    </w:p>
    <w:p>
      <w:pPr>
        <w:pStyle w:val="Normal"/>
        <w:numPr>
          <w:ilvl w:val="0"/>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finansowanie:</w:t>
      </w:r>
    </w:p>
    <w:p>
      <w:pPr>
        <w:pStyle w:val="Normal"/>
        <w:numPr>
          <w:ilvl w:val="1"/>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(uchylona)</w:t>
      </w:r>
    </w:p>
    <w:p>
      <w:pPr>
        <w:pStyle w:val="Normal"/>
        <w:numPr>
          <w:ilvl w:val="1"/>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podnoszenie kwalifikacji przez asystentów rodziny,</w:t>
      </w:r>
    </w:p>
    <w:p>
      <w:pPr>
        <w:pStyle w:val="Normal"/>
        <w:numPr>
          <w:ilvl w:val="1"/>
          <w:numId w:val="6"/>
        </w:numPr>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kosztów związanych z udzieleniem pomocy, o której mowa w art. 29 ust. 2, ponoszonych przez rodziny wspierające;</w:t>
      </w:r>
    </w:p>
    <w:p>
      <w:pPr>
        <w:pStyle w:val="Normal"/>
        <w:numPr>
          <w:ilvl w:val="0"/>
          <w:numId w:val="6"/>
        </w:numPr>
        <w:spacing w:lineRule="auto" w:line="360" w:before="0" w:after="0"/>
        <w:ind w:left="714" w:hanging="357"/>
        <w:jc w:val="both"/>
        <w:rPr>
          <w:rFonts w:ascii="Times New Roman" w:hAnsi="Times New Roman" w:cs="Times New Roman"/>
          <w:sz w:val="24"/>
          <w:szCs w:val="24"/>
        </w:rPr>
      </w:pPr>
      <w:r>
        <w:rPr>
          <w:rFonts w:cs="Times New Roman" w:ascii="Times New Roman" w:hAnsi="Times New Roman"/>
          <w:sz w:val="24"/>
          <w:szCs w:val="24"/>
        </w:rPr>
        <w:t xml:space="preserve">współfinansowanie pobytu dziecka w rodzinie zastępczej, rodzinnym domu dziecka, placówce opiekuńczo - wychowawczej, regionalnej placówce opiekuńczo </w:t>
        <w:br/>
        <w:t>- terapeutycznej lub interwencyjnym ośrodku preadopcyjnym;</w:t>
      </w:r>
    </w:p>
    <w:p>
      <w:pPr>
        <w:pStyle w:val="Normal"/>
        <w:numPr>
          <w:ilvl w:val="0"/>
          <w:numId w:val="6"/>
        </w:numPr>
        <w:spacing w:lineRule="auto" w:line="360" w:before="0" w:after="0"/>
        <w:ind w:left="714" w:hanging="357"/>
        <w:jc w:val="both"/>
        <w:rPr>
          <w:rFonts w:ascii="Times New Roman" w:hAnsi="Times New Roman" w:cs="Times New Roman"/>
          <w:sz w:val="24"/>
          <w:szCs w:val="24"/>
        </w:rPr>
      </w:pPr>
      <w:r>
        <w:rPr>
          <w:rFonts w:cs="Times New Roman" w:ascii="Times New Roman" w:hAnsi="Times New Roman"/>
          <w:sz w:val="24"/>
          <w:szCs w:val="24"/>
        </w:rPr>
        <w:t xml:space="preserve">sporządzenie sprawozdań rzeczowo - finansowych z zakresu wspierania rodziny oraz przekazywania ich właściwemu wojewodzie, w wersji elektronicznej, </w:t>
        <w:br/>
        <w:t>z zastosowaniem systemu teleinformatycznego, o którym mowa w art. 187 ust. 3;</w:t>
      </w:r>
    </w:p>
    <w:p>
      <w:pPr>
        <w:pStyle w:val="Normal"/>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VII. prowadzenie monitoringu sytuacji dziecka z rodziny zagrożonej kryzysem lub</w:t>
        <w:br/>
        <w:t xml:space="preserve">            przeżywającej trudności w wypełnianiu funkcji opiekuńczo - wychowawczej,</w:t>
        <w:br/>
        <w:t xml:space="preserve">            zamieszkałego na terenie gminy.</w:t>
      </w:r>
    </w:p>
    <w:p>
      <w:pPr>
        <w:pStyle w:val="Normal"/>
        <w:spacing w:lineRule="auto" w:line="360" w:before="0" w:after="0"/>
        <w:ind w:left="680" w:hanging="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ind w:firstLine="35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Do realizacji zadań gminy w zakresie wykonania ustawy o wspieraniu rodziny </w:t>
        <w:br/>
        <w:t xml:space="preserve">i systemie pieczy zastępczej upoważniony został Gminny Ośrodek Pomocy Społecznej </w:t>
        <w:br/>
        <w:t>w Pionkach.</w:t>
      </w:r>
    </w:p>
    <w:p>
      <w:pPr>
        <w:pStyle w:val="Normal"/>
        <w:spacing w:lineRule="auto" w:line="360" w:before="0" w:after="0"/>
        <w:ind w:firstLine="35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60" w:before="0" w:after="0"/>
        <w:ind w:first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Zgodnie z art. 8 ustawy rodzinie przeżywającej trudności w wypełnianiu funkcji opiekuńczo-wychowawczych wójt zapewnia wsparcie, które polega w szczególności na:</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analizie sytuacji rodziny i środowiska rodzinnego oraz przyczyn kryzysu w rodzinie;</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wzmocnieniu roli i funkcji rodziny;</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rozwijaniu umiejętności opiekuńczo-wychowawczych rodziny;</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podniesienia  świadomości w zakresie planowania oraz funkcjonowania rodziny;</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pomocy w integracji rodziny;</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przeciwdziałaniu marginalizacji i degradacji społecznej rodziny;</w:t>
      </w:r>
    </w:p>
    <w:p>
      <w:pPr>
        <w:pStyle w:val="Normal"/>
        <w:numPr>
          <w:ilvl w:val="0"/>
          <w:numId w:val="21"/>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dążeniu do reintegracji rodziny.</w:t>
      </w:r>
    </w:p>
    <w:p>
      <w:pPr>
        <w:pStyle w:val="Normal"/>
        <w:spacing w:lineRule="auto" w:line="360" w:before="200" w:after="200"/>
        <w:ind w:firstLine="35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Wspieranie rodziny jest prowadzone w formie: pracy z rodziną, pomocy w opiece </w:t>
        <w:br/>
        <w:t>i wychowaniu dziecka. Wspieranie rodziny jest prowadzone za jej zgodą i aktywnym udziałem, z uwzględnieniem, zasobów własnych oraz źródeł wsparcia zewnętrznego.</w:t>
      </w:r>
    </w:p>
    <w:p>
      <w:pPr>
        <w:pStyle w:val="Normal"/>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jc w:val="center"/>
        <w:rPr>
          <w:rFonts w:ascii="Times New Roman" w:hAnsi="Times New Roman" w:eastAsia="Times New Roman" w:cs="Times New Roman"/>
          <w:color w:val="000000"/>
          <w:sz w:val="24"/>
          <w:szCs w:val="24"/>
        </w:rPr>
      </w:pPr>
      <w:r>
        <w:rPr>
          <w:rFonts w:eastAsia="Times New Roman" w:cs="Times New Roman" w:ascii="Times New Roman" w:hAnsi="Times New Roman"/>
          <w:b/>
          <w:sz w:val="28"/>
          <w:szCs w:val="28"/>
        </w:rPr>
        <w:t>Zadania realizowane w Gminie Pionki w roku 2020</w:t>
      </w:r>
    </w:p>
    <w:p>
      <w:pPr>
        <w:pStyle w:val="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60" w:before="0" w:after="0"/>
        <w:ind w:first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 2020 roku Gminny Ośrodek Pomocy Społecznej w Pionkach realizował następujące zadania:</w:t>
      </w:r>
    </w:p>
    <w:p>
      <w:pPr>
        <w:pStyle w:val="Normal"/>
        <w:numPr>
          <w:ilvl w:val="0"/>
          <w:numId w:val="2"/>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b/>
          <w:sz w:val="24"/>
          <w:szCs w:val="24"/>
        </w:rPr>
        <w:t>Podnoszono kwalifikacje przez pracowników GOPS</w:t>
      </w:r>
    </w:p>
    <w:p>
      <w:pPr>
        <w:pStyle w:val="Normal"/>
        <w:spacing w:lineRule="auto" w:line="36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 roku 2020 pracownicy Gminnego Ośrodka Pomocy Społecznej w Pionkach podnosili swoje kwalifikacje uczestnicząc m.in. w  szkoleniach pt.:</w:t>
      </w:r>
    </w:p>
    <w:p>
      <w:pPr>
        <w:pStyle w:val="ListParagraph"/>
        <w:numPr>
          <w:ilvl w:val="0"/>
          <w:numId w:val="7"/>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t>
      </w:r>
      <w:r>
        <w:rPr>
          <w:rFonts w:eastAsia="Times New Roman" w:cs="Times New Roman" w:ascii="Times New Roman" w:hAnsi="Times New Roman"/>
          <w:sz w:val="24"/>
          <w:szCs w:val="24"/>
        </w:rPr>
        <w:t>Ustawa o pomocy społecznej – praktyczna wiedza na temat przepisów”;</w:t>
      </w:r>
    </w:p>
    <w:p>
      <w:pPr>
        <w:pStyle w:val="ListParagraph"/>
        <w:numPr>
          <w:ilvl w:val="0"/>
          <w:numId w:val="7"/>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t>
      </w:r>
      <w:r>
        <w:rPr>
          <w:rFonts w:eastAsia="Times New Roman" w:cs="Times New Roman" w:ascii="Times New Roman" w:hAnsi="Times New Roman"/>
          <w:sz w:val="24"/>
          <w:szCs w:val="24"/>
        </w:rPr>
        <w:t>Przeciwdziałanie i interwencja w przypadku przemocy w rodzinie  - NOWE NARZĘDZIA PRAWNE, zjawisko przemocy w okresie pandemii’”;</w:t>
      </w:r>
    </w:p>
    <w:p>
      <w:pPr>
        <w:pStyle w:val="ListParagraph"/>
        <w:numPr>
          <w:ilvl w:val="0"/>
          <w:numId w:val="7"/>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t>
      </w:r>
      <w:r>
        <w:rPr>
          <w:rFonts w:eastAsia="Times New Roman" w:cs="Times New Roman" w:ascii="Times New Roman" w:hAnsi="Times New Roman"/>
          <w:sz w:val="24"/>
          <w:szCs w:val="24"/>
        </w:rPr>
        <w:t>Wsparcie rodziny wychowującej dzieci – rola asystenta”;</w:t>
      </w:r>
    </w:p>
    <w:p>
      <w:pPr>
        <w:pStyle w:val="ListParagraph"/>
        <w:numPr>
          <w:ilvl w:val="0"/>
          <w:numId w:val="7"/>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t>
      </w:r>
      <w:r>
        <w:rPr>
          <w:rFonts w:eastAsia="Times New Roman" w:cs="Times New Roman" w:ascii="Times New Roman" w:hAnsi="Times New Roman"/>
          <w:sz w:val="24"/>
          <w:szCs w:val="24"/>
        </w:rPr>
        <w:t>Przeciwdziałanie przemocy w rodzinie – najnowsze zmiany”;</w:t>
      </w:r>
    </w:p>
    <w:p>
      <w:pPr>
        <w:pStyle w:val="ListParagraph"/>
        <w:numPr>
          <w:ilvl w:val="0"/>
          <w:numId w:val="7"/>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t>
      </w:r>
      <w:r>
        <w:rPr>
          <w:rFonts w:eastAsia="Times New Roman" w:cs="Times New Roman" w:ascii="Times New Roman" w:hAnsi="Times New Roman"/>
          <w:sz w:val="24"/>
          <w:szCs w:val="24"/>
        </w:rPr>
        <w:t>Bezpieczeństwo pracownika socjalnego – praca z trudnym klientem”.</w:t>
      </w:r>
    </w:p>
    <w:p>
      <w:pPr>
        <w:pStyle w:val="ListParagraph"/>
        <w:spacing w:lineRule="auto" w:line="360" w:before="0" w:after="0"/>
        <w:ind w:left="1440" w:hanging="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2"/>
        </w:numPr>
        <w:spacing w:lineRule="auto" w:line="360" w:before="0" w:after="0"/>
        <w:contextualSpacing/>
        <w:jc w:val="both"/>
        <w:rPr>
          <w:rFonts w:ascii="Times New Roman" w:hAnsi="Times New Roman" w:eastAsia="Calibri" w:eastAsiaTheme="minorHAnsi"/>
          <w:b/>
          <w:b/>
          <w:sz w:val="24"/>
          <w:szCs w:val="24"/>
          <w:lang w:eastAsia="en-US"/>
        </w:rPr>
      </w:pPr>
      <w:r>
        <w:rPr>
          <w:rFonts w:eastAsia="Times New Roman" w:cs="Times New Roman" w:ascii="Times New Roman" w:hAnsi="Times New Roman"/>
          <w:b/>
          <w:sz w:val="24"/>
          <w:szCs w:val="24"/>
        </w:rPr>
        <w:t>Prowadzono systematyczną pracę z rodzinami przeżywającymi trudności opiekuńczo – wychowawcze</w:t>
      </w:r>
    </w:p>
    <w:p>
      <w:pPr>
        <w:pStyle w:val="Normal"/>
        <w:spacing w:lineRule="auto" w:line="360" w:before="0" w:after="0"/>
        <w:ind w:firstLine="1066"/>
        <w:contextualSpacing/>
        <w:jc w:val="both"/>
        <w:rPr>
          <w:rFonts w:ascii="Times New Roman" w:hAnsi="Times New Roman" w:eastAsia="Calibri" w:cs="Times New Roman" w:eastAsiaTheme="minorHAnsi"/>
          <w:b/>
          <w:b/>
          <w:sz w:val="24"/>
          <w:szCs w:val="24"/>
          <w:lang w:eastAsia="en-US"/>
        </w:rPr>
      </w:pPr>
      <w:r>
        <w:rPr>
          <w:rFonts w:cs="Times New Roman" w:ascii="Times New Roman" w:hAnsi="Times New Roman"/>
          <w:sz w:val="24"/>
          <w:szCs w:val="24"/>
        </w:rPr>
        <w:t xml:space="preserve">Rodzina stanowi wyjątkowe i niepowtarzalne środowisko - wspólnotę miłości </w:t>
        <w:br/>
        <w:t xml:space="preserve">i solidarności - niezbędną dla prawidłowego rozwoju dziecka. Dobrej rodziny </w:t>
        <w:br/>
        <w:t xml:space="preserve">w procesie wychowania nie można zastąpić niczym innym dlatego polityka państwa oraz działania wielu instytucji samorządowych w tym Gminnego Ośrodka Pomocy Społecznej, </w:t>
        <w:br/>
        <w:t xml:space="preserve">a także szeregu organizacji pozarządowych nakierowane są na pomoc udzielaną rodzinie </w:t>
        <w:br/>
        <w:t xml:space="preserve">i w rodzinie. W sytuacjach kryzysowych, gdy rodzina nie jest w stanie poradzić sobie </w:t>
        <w:br/>
        <w:t xml:space="preserve">z problemami, nie potrafi zajmować się dzieckiem, zachodzi konieczność udzielenia jej pomocy, wsparcia lub interwencji z zewnątrz. W tych wyjątkowych sytuacjach zgodnie </w:t>
        <w:br/>
        <w:t>z Konstytucją RP - art. 72 ust 2 - dziecko ma prawo do pomocy, w tym do pomocy w formie pieczy zastępczej: „Dziecko pozbawione opieki rodzicielskiej ma prawo do opieki i pomocy władz publicznych”.</w:t>
      </w:r>
    </w:p>
    <w:p>
      <w:pPr>
        <w:pStyle w:val="Normal"/>
        <w:spacing w:lineRule="auto" w:line="360" w:before="0" w:after="0"/>
        <w:ind w:firstLine="709"/>
        <w:jc w:val="both"/>
        <w:rPr>
          <w:rFonts w:ascii="Times New Roman" w:hAnsi="Times New Roman" w:eastAsia="Calibri" w:cs="Times New Roman" w:eastAsiaTheme="minorHAnsi"/>
          <w:sz w:val="24"/>
          <w:szCs w:val="24"/>
          <w:lang w:eastAsia="en-US"/>
        </w:rPr>
      </w:pPr>
      <w:r>
        <w:rPr>
          <w:rFonts w:cs="Times New Roman" w:ascii="Times New Roman" w:hAnsi="Times New Roman"/>
          <w:sz w:val="24"/>
          <w:szCs w:val="24"/>
        </w:rPr>
        <w:t>Wspieranie rodziny przeżywającej trudności w wypełnianiu funkcji opiekuńczo</w:t>
        <w:br/>
        <w:t xml:space="preserve">- wychowawczych to zespół planowych działań mających na celu przywrócenie rodzinie zdolności do wypełniania tych funkcji. Pracownicy Gminnego Ośrodka Pomocy Społecznej </w:t>
        <w:br/>
        <w:t xml:space="preserve">w Pionkach  służą i pomagają rodzinom w przypadkach nagłych sytuacji kryzysowych, jak </w:t>
        <w:br/>
        <w:t xml:space="preserve">i codziennych osobistych problemów. Praca pracowników GOPS ukierunkowana jest na przywrócenie utraconej lub ograniczonej zdolności samodzielnego funkcjonowania osoby bądź rodziny. </w:t>
      </w:r>
    </w:p>
    <w:p>
      <w:pPr>
        <w:pStyle w:val="Normal"/>
        <w:spacing w:lineRule="auto" w:line="360" w:before="0" w:after="0"/>
        <w:ind w:firstLine="709"/>
        <w:jc w:val="both"/>
        <w:rPr>
          <w:rFonts w:ascii="Times New Roman" w:hAnsi="Times New Roman"/>
          <w:sz w:val="24"/>
          <w:szCs w:val="24"/>
        </w:rPr>
      </w:pPr>
      <w:r>
        <w:rPr>
          <w:rFonts w:eastAsia="Times New Roman" w:cs="Times New Roman" w:ascii="Times New Roman" w:hAnsi="Times New Roman"/>
          <w:sz w:val="24"/>
          <w:szCs w:val="24"/>
        </w:rPr>
        <w:t xml:space="preserve">W 2020 roku rodziny wymagające wsparcia asystenta rodziny mogły skorzystać </w:t>
        <w:br/>
        <w:t>z takiej pomocy. Pod opieką asystenta było 16 rodzin w  których wychowywało się 31 dzieci.</w:t>
      </w:r>
      <w:r>
        <w:rPr>
          <w:rFonts w:ascii="Times New Roman" w:hAnsi="Times New Roman"/>
          <w:sz w:val="24"/>
          <w:szCs w:val="24"/>
        </w:rPr>
        <w:t xml:space="preserve"> W roku 2020 została zakończona współpraca asystenta rodziny z 2 rodzinami.</w:t>
      </w:r>
    </w:p>
    <w:p>
      <w:pPr>
        <w:pStyle w:val="Normal"/>
        <w:spacing w:lineRule="auto" w:line="360" w:before="0" w:after="0"/>
        <w:ind w:firstLine="35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60" w:before="0" w:after="0"/>
        <w:ind w:left="357"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Koszty związane z zatrudnieniem asystenta rodziny w roku 2020 wyniosły: </w:t>
      </w:r>
    </w:p>
    <w:p>
      <w:pPr>
        <w:pStyle w:val="Normal"/>
        <w:numPr>
          <w:ilvl w:val="0"/>
          <w:numId w:val="3"/>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finansowanie z budżetu gminy – 49 681 zł</w:t>
      </w:r>
    </w:p>
    <w:p>
      <w:pPr>
        <w:pStyle w:val="Normal"/>
        <w:spacing w:lineRule="auto" w:line="360" w:before="0" w:after="0"/>
        <w:ind w:left="1786" w:hanging="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60" w:before="0" w:after="0"/>
        <w:ind w:firstLine="70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Wszystkie rodziny objęte wsparciem asystenta borykały się m.in. z trudnościami </w:t>
        <w:br/>
        <w:t xml:space="preserve">w wypełnianiu funkcji opiekuńczo - wychowawczych, ubóstwem, bezrobociem, uzależnieniem od środków odurzających, przemocą w rodzinie, niepełnosprawnością. Praca asystenta rodziny we współpracy z pracownikami Gminnego Ośrodka Pomocy Społecznej </w:t>
        <w:br/>
        <w:t xml:space="preserve">w Pionkach oraz instytucjami działającymi na rzecz rodziny prowadzona była w celu dostosowania środowiska rodzinnego  do prawidłowego rozwoju dzieci i  zapewnienia im niezbędnego  bezpieczeństwa.  </w:t>
      </w:r>
    </w:p>
    <w:p>
      <w:pPr>
        <w:pStyle w:val="Normal"/>
        <w:spacing w:lineRule="auto" w:line="360" w:before="0" w:after="0"/>
        <w:ind w:firstLine="70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360" w:before="0" w:after="0"/>
        <w:ind w:firstLine="709"/>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W rodzinach objętych wsparciem asystenta rodziny prowadzone były następujące działania:</w:t>
      </w:r>
    </w:p>
    <w:p>
      <w:pPr>
        <w:pStyle w:val="ListParagraph"/>
        <w:numPr>
          <w:ilvl w:val="0"/>
          <w:numId w:val="8"/>
        </w:numPr>
        <w:spacing w:lineRule="auto" w:line="360" w:before="0" w:after="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Opracowanie i realizacja planu pracy z rodziną we współpracy z członkami rodziny i w konsultacji z pracownikiem socjalnym.</w:t>
      </w:r>
    </w:p>
    <w:p>
      <w:pPr>
        <w:pStyle w:val="ListParagraph"/>
        <w:numPr>
          <w:ilvl w:val="0"/>
          <w:numId w:val="8"/>
        </w:numPr>
        <w:spacing w:lineRule="auto" w:line="360" w:before="0" w:after="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 xml:space="preserve">Udzielanie pomocy rodzinom w poprawie ich sytuacji życiowej, w tym </w:t>
        <w:br/>
        <w:t>w zdobywaniu umiejętności prawidłowego prowadzenia gospodarstwa domowego:</w:t>
      </w:r>
    </w:p>
    <w:p>
      <w:pPr>
        <w:pStyle w:val="ListParagraph"/>
        <w:numPr>
          <w:ilvl w:val="0"/>
          <w:numId w:val="9"/>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motywowanie do dbałości o mieszkanie, </w:t>
      </w:r>
      <w:r>
        <w:rPr>
          <w:rFonts w:ascii="Times New Roman" w:hAnsi="Times New Roman"/>
          <w:sz w:val="24"/>
          <w:szCs w:val="24"/>
          <w:lang w:eastAsia="zh-CN"/>
        </w:rPr>
        <w:t>tworzenia odpowiednich warunków sprzyjających wypoczynkowi, nauce i spędzaniu czasu wolnego,</w:t>
      </w:r>
    </w:p>
    <w:p>
      <w:pPr>
        <w:pStyle w:val="Normal"/>
        <w:numPr>
          <w:ilvl w:val="0"/>
          <w:numId w:val="9"/>
        </w:numPr>
        <w:spacing w:lineRule="auto" w:line="360" w:before="0" w:after="0"/>
        <w:jc w:val="both"/>
        <w:rPr>
          <w:rFonts w:ascii="Times New Roman" w:hAnsi="Times New Roman" w:eastAsia="Times New Roman" w:cs="Times New Roman"/>
          <w:sz w:val="24"/>
          <w:szCs w:val="24"/>
        </w:rPr>
      </w:pPr>
      <w:r>
        <w:rPr>
          <w:rFonts w:ascii="Times New Roman" w:hAnsi="Times New Roman"/>
          <w:sz w:val="24"/>
          <w:szCs w:val="24"/>
          <w:lang w:eastAsia="zh-CN"/>
        </w:rPr>
        <w:t>podział obowiązków domowych pomiędzy wszystkich członków rodziny,</w:t>
      </w:r>
    </w:p>
    <w:p>
      <w:pPr>
        <w:pStyle w:val="ListParagraph"/>
        <w:numPr>
          <w:ilvl w:val="0"/>
          <w:numId w:val="9"/>
        </w:numPr>
        <w:spacing w:lineRule="auto" w:line="360" w:before="0" w:after="0"/>
        <w:contextualSpacing/>
        <w:jc w:val="both"/>
        <w:rPr>
          <w:rFonts w:ascii="Times New Roman" w:hAnsi="Times New Roman" w:eastAsia="Times New Roman" w:cs="Times New Roman"/>
          <w:sz w:val="24"/>
          <w:szCs w:val="24"/>
        </w:rPr>
      </w:pPr>
      <w:r>
        <w:rPr>
          <w:rFonts w:ascii="Times New Roman" w:hAnsi="Times New Roman"/>
          <w:sz w:val="24"/>
          <w:szCs w:val="24"/>
          <w:lang w:eastAsia="zh-CN"/>
        </w:rPr>
        <w:t xml:space="preserve">doradzano w kwestii rozporządzania posiadanymi środkami finansowymi </w:t>
      </w:r>
      <w:r>
        <w:rPr>
          <w:rFonts w:eastAsia="SimSun" w:ascii="Times New Roman" w:hAnsi="Times New Roman"/>
          <w:sz w:val="24"/>
          <w:szCs w:val="24"/>
          <w:lang w:eastAsia="zh-CN"/>
        </w:rPr>
        <w:t xml:space="preserve">– planowanie  budżetu domowego – przeanalizowanie bieżących wydatków, </w:t>
      </w:r>
      <w:r>
        <w:rPr>
          <w:rFonts w:ascii="Times New Roman" w:hAnsi="Times New Roman"/>
          <w:sz w:val="24"/>
          <w:szCs w:val="24"/>
          <w:lang w:eastAsia="zh-CN"/>
        </w:rPr>
        <w:t>wdrażano do terminowego regulowania należności.</w:t>
      </w:r>
    </w:p>
    <w:p>
      <w:pPr>
        <w:pStyle w:val="ListParagraph"/>
        <w:numPr>
          <w:ilvl w:val="0"/>
          <w:numId w:val="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Udzielanie pomocy rodzinom w rozwiązywaniu problemów socjalnych:</w:t>
      </w:r>
    </w:p>
    <w:p>
      <w:pPr>
        <w:pStyle w:val="ListParagraph"/>
        <w:numPr>
          <w:ilvl w:val="0"/>
          <w:numId w:val="16"/>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poprawa sytuacji materialno – bytowej rodziny – uzyskiwanie świadczeń z tut. OPS oraz dochodu z pracy zarobkowej,</w:t>
      </w:r>
    </w:p>
    <w:p>
      <w:pPr>
        <w:pStyle w:val="ListParagraph"/>
        <w:numPr>
          <w:ilvl w:val="0"/>
          <w:numId w:val="16"/>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pomoc w organizacji: niezbędnych artykułów gospodarstwa domowego oraz odzieży.</w:t>
      </w:r>
    </w:p>
    <w:p>
      <w:pPr>
        <w:pStyle w:val="ListParagraph"/>
        <w:numPr>
          <w:ilvl w:val="0"/>
          <w:numId w:val="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Udzielanie pomocy w rozwiązywaniu problemów zdrowotnych:</w:t>
      </w:r>
    </w:p>
    <w:p>
      <w:pPr>
        <w:pStyle w:val="ListParagraph"/>
        <w:numPr>
          <w:ilvl w:val="0"/>
          <w:numId w:val="17"/>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poradnictwo w zakresie profilaktyki i higieny zdrowotnej,</w:t>
      </w:r>
    </w:p>
    <w:p>
      <w:pPr>
        <w:pStyle w:val="ListParagraph"/>
        <w:numPr>
          <w:ilvl w:val="0"/>
          <w:numId w:val="17"/>
        </w:numPr>
        <w:spacing w:lineRule="auto" w:line="360" w:before="0" w:after="0"/>
        <w:contextualSpacing/>
        <w:jc w:val="both"/>
        <w:rPr>
          <w:rFonts w:ascii="Times New Roman" w:hAnsi="Times New Roman" w:eastAsia="Times New Roman" w:cs="Times New Roman"/>
          <w:sz w:val="24"/>
          <w:szCs w:val="24"/>
        </w:rPr>
      </w:pPr>
      <w:r>
        <w:rPr>
          <w:rFonts w:eastAsia="Times New Roman" w:ascii="Times New Roman" w:hAnsi="Times New Roman"/>
          <w:sz w:val="24"/>
          <w:szCs w:val="24"/>
        </w:rPr>
        <w:t xml:space="preserve">uwrażliwianie </w:t>
      </w:r>
      <w:r>
        <w:rPr>
          <w:rFonts w:eastAsia="SimSun" w:ascii="Times New Roman" w:hAnsi="Times New Roman"/>
          <w:sz w:val="24"/>
          <w:szCs w:val="24"/>
          <w:lang w:eastAsia="zh-CN"/>
        </w:rPr>
        <w:t xml:space="preserve"> na kwestię dbałości o profilaktykę i higienę zdrowotną </w:t>
        <w:br/>
        <w:t>– stosowanie się do ogólnodostępnych zaleceń i wskazówek dotyczących obecnej sytuacji epidemiologicznej,</w:t>
      </w:r>
    </w:p>
    <w:p>
      <w:pPr>
        <w:pStyle w:val="ListParagraph"/>
        <w:numPr>
          <w:ilvl w:val="0"/>
          <w:numId w:val="17"/>
        </w:numPr>
        <w:spacing w:lineRule="auto" w:line="360" w:before="0" w:after="0"/>
        <w:contextualSpacing/>
        <w:jc w:val="both"/>
        <w:rPr>
          <w:rFonts w:ascii="Times New Roman" w:hAnsi="Times New Roman" w:eastAsia="Times New Roman" w:cs="Times New Roman"/>
          <w:sz w:val="24"/>
          <w:szCs w:val="24"/>
        </w:rPr>
      </w:pPr>
      <w:r>
        <w:rPr>
          <w:rFonts w:eastAsia="Times New Roman" w:ascii="Times New Roman" w:hAnsi="Times New Roman"/>
          <w:sz w:val="24"/>
          <w:szCs w:val="24"/>
        </w:rPr>
        <w:t xml:space="preserve">prowadzono trening kompetencji w zakresie dbania o zdrowie (edukacja i trening w zakresie profilaktyki i higieny zdrowotnej), </w:t>
      </w:r>
    </w:p>
    <w:p>
      <w:pPr>
        <w:pStyle w:val="ListParagraph"/>
        <w:numPr>
          <w:ilvl w:val="0"/>
          <w:numId w:val="17"/>
        </w:numPr>
        <w:spacing w:lineRule="auto" w:line="360" w:before="0" w:after="0"/>
        <w:contextualSpacing/>
        <w:jc w:val="both"/>
        <w:rPr>
          <w:rFonts w:ascii="Times New Roman" w:hAnsi="Times New Roman" w:eastAsia="Times New Roman" w:cs="Times New Roman"/>
          <w:sz w:val="24"/>
          <w:szCs w:val="24"/>
        </w:rPr>
      </w:pPr>
      <w:r>
        <w:rPr>
          <w:rFonts w:ascii="Times New Roman" w:hAnsi="Times New Roman"/>
          <w:sz w:val="24"/>
          <w:szCs w:val="24"/>
          <w:lang w:eastAsia="zh-CN"/>
        </w:rPr>
        <w:t>prowadzono trening umiejętności z zakresu kształtowania świadomości dotyczącej zdrowego stylu życia,</w:t>
      </w:r>
    </w:p>
    <w:p>
      <w:pPr>
        <w:pStyle w:val="ListParagraph"/>
        <w:numPr>
          <w:ilvl w:val="0"/>
          <w:numId w:val="17"/>
        </w:numPr>
        <w:spacing w:lineRule="auto" w:line="360" w:before="0" w:after="0"/>
        <w:contextualSpacing/>
        <w:jc w:val="both"/>
        <w:rPr>
          <w:rFonts w:ascii="Times New Roman" w:hAnsi="Times New Roman" w:eastAsia="Times New Roman" w:cs="Times New Roman"/>
          <w:sz w:val="24"/>
          <w:szCs w:val="24"/>
        </w:rPr>
      </w:pPr>
      <w:r>
        <w:rPr>
          <w:rFonts w:ascii="Times New Roman" w:hAnsi="Times New Roman"/>
          <w:sz w:val="24"/>
          <w:szCs w:val="24"/>
          <w:lang w:eastAsia="zh-CN"/>
        </w:rPr>
        <w:t>udzielano wskazówek w kwestii dbania o higienę osobistą oraz estetykę wyglądu zewnętrznego,</w:t>
      </w:r>
    </w:p>
    <w:p>
      <w:pPr>
        <w:pStyle w:val="ListParagraph"/>
        <w:numPr>
          <w:ilvl w:val="0"/>
          <w:numId w:val="17"/>
        </w:numPr>
        <w:spacing w:lineRule="auto" w:line="360" w:before="0" w:after="0"/>
        <w:contextualSpacing/>
        <w:jc w:val="both"/>
        <w:rPr>
          <w:rFonts w:ascii="Times New Roman" w:hAnsi="Times New Roman" w:eastAsia="Times New Roman" w:cs="Times New Roman"/>
          <w:sz w:val="24"/>
          <w:szCs w:val="24"/>
        </w:rPr>
      </w:pPr>
      <w:r>
        <w:rPr>
          <w:rFonts w:eastAsia="SimSun" w:ascii="Times New Roman" w:hAnsi="Times New Roman"/>
          <w:sz w:val="24"/>
          <w:szCs w:val="24"/>
          <w:lang w:eastAsia="zh-CN"/>
        </w:rPr>
        <w:t xml:space="preserve">omawiano kwestię przestrzegania zasad prawidłowego żywienia  </w:t>
        <w:br/>
        <w:t>- piramida żywienia.</w:t>
      </w:r>
    </w:p>
    <w:p>
      <w:pPr>
        <w:pStyle w:val="ListParagraph"/>
        <w:numPr>
          <w:ilvl w:val="0"/>
          <w:numId w:val="8"/>
        </w:numPr>
        <w:spacing w:lineRule="auto" w:line="360" w:before="0" w:after="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Udzielanie pomocy rodzinom w rozwiązywaniu problemów psychologicznych:</w:t>
      </w:r>
    </w:p>
    <w:p>
      <w:pPr>
        <w:pStyle w:val="ListParagraph"/>
        <w:numPr>
          <w:ilvl w:val="0"/>
          <w:numId w:val="10"/>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mobilizowanie do systematycznego kontaktu z terapeutą  oraz psychologiem (informowanie o możliwości skorzystania ze specjalistycznej pomocy psychologicznej oferowanej przez GOPS </w:t>
        <w:br/>
        <w:t>w Pionkach),</w:t>
      </w:r>
    </w:p>
    <w:p>
      <w:pPr>
        <w:pStyle w:val="Normal"/>
        <w:numPr>
          <w:ilvl w:val="0"/>
          <w:numId w:val="10"/>
        </w:numPr>
        <w:spacing w:lineRule="auto" w:line="360" w:before="0" w:after="0"/>
        <w:contextualSpacing/>
        <w:jc w:val="both"/>
        <w:rPr>
          <w:rFonts w:ascii="Times New Roman" w:hAnsi="Times New Roman" w:eastAsia="Calibri" w:cs="Times New Roman"/>
          <w:sz w:val="24"/>
          <w:szCs w:val="24"/>
          <w:lang w:eastAsia="zh-CN"/>
        </w:rPr>
      </w:pPr>
      <w:r>
        <w:rPr>
          <w:rFonts w:eastAsia="SimSun" w:cs="Times New Roman" w:ascii="Times New Roman" w:hAnsi="Times New Roman"/>
          <w:sz w:val="24"/>
          <w:szCs w:val="24"/>
          <w:lang w:eastAsia="zh-CN"/>
        </w:rPr>
        <w:t xml:space="preserve">powadzono trening umiejętności z zakresu zdolności wzbudzania  i  podtrzymywania motywacji wewnętrznej, wyznaczania </w:t>
        <w:br/>
        <w:t xml:space="preserve">i realizacji celów.  </w:t>
      </w:r>
      <w:r>
        <w:rPr>
          <w:rFonts w:cs="Times New Roman" w:ascii="Times New Roman" w:hAnsi="Times New Roman"/>
          <w:sz w:val="24"/>
          <w:szCs w:val="24"/>
          <w:lang w:eastAsia="zh-CN"/>
        </w:rPr>
        <w:t>Motywowano do zmiany myślenia o własnych możliwościach,  do podejmowania działań uznanych do tej pory</w:t>
      </w:r>
      <w:r>
        <w:rPr>
          <w:rFonts w:eastAsia="Calibri" w:cs="Times New Roman" w:ascii="Times New Roman" w:hAnsi="Times New Roman"/>
          <w:sz w:val="24"/>
          <w:szCs w:val="24"/>
          <w:lang w:eastAsia="zh-CN"/>
        </w:rPr>
        <w:t xml:space="preserve"> za niemożliwe</w:t>
      </w:r>
      <w:r>
        <w:rPr>
          <w:rFonts w:cs="Times New Roman" w:ascii="Times New Roman" w:hAnsi="Times New Roman"/>
          <w:sz w:val="24"/>
          <w:szCs w:val="24"/>
          <w:lang w:eastAsia="zh-CN"/>
        </w:rPr>
        <w:t>,</w:t>
      </w:r>
    </w:p>
    <w:p>
      <w:pPr>
        <w:pStyle w:val="Normal"/>
        <w:numPr>
          <w:ilvl w:val="0"/>
          <w:numId w:val="10"/>
        </w:numPr>
        <w:spacing w:lineRule="auto" w:line="360" w:before="0" w:after="0"/>
        <w:contextualSpacing/>
        <w:jc w:val="both"/>
        <w:rPr>
          <w:rFonts w:ascii="Times New Roman" w:hAnsi="Times New Roman" w:eastAsia="Calibri" w:cs="Times New Roman"/>
          <w:sz w:val="24"/>
          <w:szCs w:val="24"/>
          <w:lang w:eastAsia="zh-CN"/>
        </w:rPr>
      </w:pPr>
      <w:r>
        <w:rPr>
          <w:rFonts w:eastAsia="Times New Roman" w:cs="Times New Roman" w:ascii="Times New Roman" w:hAnsi="Times New Roman"/>
          <w:sz w:val="24"/>
          <w:szCs w:val="24"/>
        </w:rPr>
        <w:t>prowadzono trening psycho - edukacyjny (radzenie sobie ze stresem, zniechęceniem, lękiem, bezsilnością i własnymi emocjami), trening asertywności i budowania poczucia własnej wartości (zachowania asertywne w sytuacji prezentowania własnej opinii oraz reakcji na krytykę i atak),</w:t>
      </w:r>
    </w:p>
    <w:p>
      <w:pPr>
        <w:pStyle w:val="Normal"/>
        <w:numPr>
          <w:ilvl w:val="0"/>
          <w:numId w:val="10"/>
        </w:numPr>
        <w:spacing w:lineRule="auto" w:line="360" w:before="0" w:after="0"/>
        <w:contextualSpacing/>
        <w:jc w:val="both"/>
        <w:rPr>
          <w:rFonts w:ascii="Times New Roman" w:hAnsi="Times New Roman" w:eastAsia="Calibri" w:cs="Times New Roman"/>
          <w:sz w:val="24"/>
          <w:szCs w:val="24"/>
          <w:lang w:eastAsia="zh-CN"/>
        </w:rPr>
      </w:pPr>
      <w:r>
        <w:rPr>
          <w:rFonts w:eastAsia="Times New Roman" w:cs="Times New Roman" w:ascii="Times New Roman" w:hAnsi="Times New Roman"/>
          <w:sz w:val="24"/>
          <w:szCs w:val="24"/>
        </w:rPr>
        <w:t>w</w:t>
      </w:r>
      <w:r>
        <w:rPr>
          <w:rFonts w:eastAsia="SimSun" w:cs="Times New Roman" w:ascii="Times New Roman" w:hAnsi="Times New Roman"/>
          <w:sz w:val="24"/>
          <w:szCs w:val="24"/>
          <w:lang w:eastAsia="zh-CN"/>
        </w:rPr>
        <w:t>drażano do wytrwałości w podjętych działaniach,</w:t>
      </w:r>
    </w:p>
    <w:p>
      <w:pPr>
        <w:pStyle w:val="Normal"/>
        <w:numPr>
          <w:ilvl w:val="0"/>
          <w:numId w:val="10"/>
        </w:numPr>
        <w:spacing w:lineRule="auto" w:line="360" w:before="0" w:after="0"/>
        <w:contextualSpacing/>
        <w:jc w:val="both"/>
        <w:rPr>
          <w:rFonts w:ascii="Times New Roman" w:hAnsi="Times New Roman" w:eastAsia="Calibri" w:cs="Times New Roman"/>
          <w:sz w:val="24"/>
          <w:szCs w:val="24"/>
          <w:lang w:eastAsia="zh-CN"/>
        </w:rPr>
      </w:pPr>
      <w:r>
        <w:rPr>
          <w:rFonts w:eastAsia="SimSun" w:cs="Times New Roman" w:ascii="Times New Roman" w:hAnsi="Times New Roman"/>
          <w:sz w:val="24"/>
          <w:szCs w:val="24"/>
          <w:lang w:eastAsia="zh-CN"/>
        </w:rPr>
        <w:t>w</w:t>
      </w:r>
      <w:r>
        <w:rPr>
          <w:rFonts w:cs="Times New Roman" w:ascii="Times New Roman" w:hAnsi="Times New Roman"/>
          <w:bCs/>
          <w:sz w:val="24"/>
          <w:szCs w:val="24"/>
        </w:rPr>
        <w:t xml:space="preserve">spierano i monitorowano działania rodziny w przezwyciężaniu trudnej sytuacji, wspierano  w trudnych chwilach, doceniano efektywne działania, </w:t>
      </w:r>
      <w:r>
        <w:rPr>
          <w:rFonts w:cs="Times New Roman" w:ascii="Times New Roman" w:hAnsi="Times New Roman"/>
          <w:sz w:val="24"/>
          <w:szCs w:val="24"/>
          <w:lang w:eastAsia="zh-CN"/>
        </w:rPr>
        <w:t>mobilizowano do wiary we własne siły i możliwości,</w:t>
      </w:r>
    </w:p>
    <w:p>
      <w:pPr>
        <w:pStyle w:val="Normal"/>
        <w:numPr>
          <w:ilvl w:val="0"/>
          <w:numId w:val="10"/>
        </w:numPr>
        <w:spacing w:lineRule="auto" w:line="360" w:before="0" w:after="0"/>
        <w:contextualSpacing/>
        <w:jc w:val="both"/>
        <w:rPr>
          <w:rFonts w:ascii="Times New Roman" w:hAnsi="Times New Roman" w:eastAsia="Calibri" w:cs="Times New Roman"/>
          <w:sz w:val="24"/>
          <w:szCs w:val="24"/>
          <w:lang w:eastAsia="zh-CN"/>
        </w:rPr>
      </w:pPr>
      <w:r>
        <w:rPr>
          <w:rFonts w:cs="Times New Roman" w:ascii="Times New Roman" w:hAnsi="Times New Roman"/>
          <w:sz w:val="24"/>
          <w:szCs w:val="24"/>
          <w:lang w:eastAsia="zh-CN"/>
        </w:rPr>
        <w:t>o</w:t>
      </w:r>
      <w:r>
        <w:rPr>
          <w:rFonts w:eastAsia="SimSun" w:cs="Times New Roman" w:ascii="Times New Roman" w:hAnsi="Times New Roman"/>
          <w:sz w:val="24"/>
          <w:szCs w:val="24"/>
          <w:lang w:eastAsia="zh-CN"/>
        </w:rPr>
        <w:t>mawiano sposoby radzenia sobie ze stresem i sytuacjami konfliktowymi.</w:t>
      </w:r>
    </w:p>
    <w:p>
      <w:pPr>
        <w:pStyle w:val="ListParagraph"/>
        <w:numPr>
          <w:ilvl w:val="0"/>
          <w:numId w:val="8"/>
        </w:numPr>
        <w:spacing w:lineRule="auto" w:line="360" w:before="0" w:after="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 xml:space="preserve">Udzielanie pomocy rodzinom w rozwiązywaniu problemów wychowawczych </w:t>
        <w:br/>
        <w:t>z dziećmi:</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eastAsia="SimSun" w:ascii="Times New Roman" w:hAnsi="Times New Roman"/>
          <w:bCs/>
          <w:sz w:val="24"/>
          <w:szCs w:val="24"/>
          <w:lang w:eastAsia="zh-CN"/>
        </w:rPr>
        <w:t>doradzano w zakresie spraw opiekuńczo – wychowawczych,</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eastAsia="SimSun" w:ascii="Times New Roman" w:hAnsi="Times New Roman"/>
          <w:bCs/>
          <w:sz w:val="24"/>
          <w:szCs w:val="24"/>
          <w:lang w:eastAsia="zh-CN"/>
        </w:rPr>
        <w:t>w</w:t>
      </w:r>
      <w:r>
        <w:rPr>
          <w:rFonts w:ascii="Times New Roman" w:hAnsi="Times New Roman"/>
          <w:sz w:val="24"/>
          <w:szCs w:val="24"/>
          <w:lang w:eastAsia="zh-CN"/>
        </w:rPr>
        <w:t>drażano do stosowania zasady „Premackiej”  oraz chwalenia – jako wzmacnianie pożądanego, ale rzadkiego zachowania,</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 xml:space="preserve"> </w:t>
      </w:r>
      <w:r>
        <w:rPr>
          <w:rFonts w:ascii="Times New Roman" w:hAnsi="Times New Roman"/>
          <w:sz w:val="24"/>
          <w:szCs w:val="24"/>
          <w:lang w:eastAsia="zh-CN"/>
        </w:rPr>
        <w:t>prowadzono indywidualne konsultacje wychowawcze,</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edukowano w  zakresie prawidłowego rozumienia i pełnienia poszczególnych ról społecznych,</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w</w:t>
      </w:r>
      <w:r>
        <w:rPr>
          <w:rFonts w:eastAsia="Times New Roman" w:ascii="Times New Roman" w:hAnsi="Times New Roman"/>
          <w:sz w:val="24"/>
          <w:szCs w:val="24"/>
          <w:lang w:eastAsia="zh-CN"/>
        </w:rPr>
        <w:t>spierano w  zakresie prawidłowego wychowania i opieki nad dziećmi, poprzez modelowanie w trakcie wizyty stosowanego przez rodzinę systemu wychowawczego, eliminowano nieprawidłowe metody wychowawcze w pracy z rodziną – omawiano system kar i  nagród oraz  metodę „Przywilej – Zasada – Konsekwencja”,</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pedagogizacja, w tym modelowanie i  trening umiejętności opiekuńczo  – wychowawczych,</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 xml:space="preserve"> </w:t>
      </w:r>
      <w:r>
        <w:rPr>
          <w:rFonts w:ascii="Times New Roman" w:hAnsi="Times New Roman"/>
          <w:sz w:val="24"/>
          <w:szCs w:val="24"/>
          <w:lang w:eastAsia="zh-CN"/>
        </w:rPr>
        <w:t>skuteczne wydawanie poleceń – omówiono  sześć etapów skutecznego wydawania poleceń,</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udzielano wskazówek w zakresie rozwiązywania problemów wychowawczych z  dziećmi, radzenia sobie z  trudnymi zachowaniami dzieci,</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 xml:space="preserve"> </w:t>
      </w:r>
      <w:r>
        <w:rPr>
          <w:rFonts w:eastAsia="SimSun" w:ascii="Times New Roman" w:hAnsi="Times New Roman"/>
          <w:sz w:val="24"/>
          <w:szCs w:val="24"/>
          <w:lang w:eastAsia="zh-CN"/>
        </w:rPr>
        <w:t>kształtowanie konstruktywnego stylu wychowawczego i postaw  rodzicielskich,</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wdrażano do sprawiedliwego przyznawania dzieciom przywilejów oraz do konsekwencji w sprawach wychowawczych,</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 xml:space="preserve"> </w:t>
      </w:r>
      <w:r>
        <w:rPr>
          <w:rFonts w:ascii="Times New Roman" w:hAnsi="Times New Roman"/>
          <w:sz w:val="24"/>
          <w:szCs w:val="24"/>
          <w:lang w:eastAsia="zh-CN"/>
        </w:rPr>
        <w:t>modelowano stosowane metody wychowawcze,</w:t>
      </w:r>
    </w:p>
    <w:p>
      <w:pPr>
        <w:pStyle w:val="ListParagraph"/>
        <w:numPr>
          <w:ilvl w:val="0"/>
          <w:numId w:val="11"/>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omawiano wpływ prezentowania właściwych postaw rodzicielskich na funkcjonowanie, zachowanie oraz rozwój dzieci.</w:t>
      </w:r>
    </w:p>
    <w:p>
      <w:pPr>
        <w:pStyle w:val="ListParagraph"/>
        <w:numPr>
          <w:ilvl w:val="0"/>
          <w:numId w:val="8"/>
        </w:numPr>
        <w:spacing w:lineRule="auto" w:line="360" w:before="0" w:after="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Wspieranie aktywności społecznej rodzin.</w:t>
      </w:r>
    </w:p>
    <w:p>
      <w:pPr>
        <w:pStyle w:val="ListParagraph"/>
        <w:spacing w:lineRule="auto" w:line="360" w:before="0" w:after="0"/>
        <w:ind w:left="1429" w:hanging="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sz w:val="24"/>
          <w:szCs w:val="24"/>
        </w:rPr>
        <w:t>Zachęcanie, motywowanie do czynnego udziału w życiu społeczności lokalnej, np.:</w:t>
      </w:r>
    </w:p>
    <w:p>
      <w:pPr>
        <w:pStyle w:val="Normal"/>
        <w:numPr>
          <w:ilvl w:val="0"/>
          <w:numId w:val="12"/>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informowanie o możliwościach i ofercie wypoczynku podczas wakacji, ferii zimowych,</w:t>
      </w:r>
    </w:p>
    <w:p>
      <w:pPr>
        <w:pStyle w:val="Normal"/>
        <w:numPr>
          <w:ilvl w:val="0"/>
          <w:numId w:val="12"/>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udział w wydarzeniach szkolnych (udział w rozpoczęciu roku szkolnego, udział w choinkach itp.).</w:t>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Motywowanie członków rodzin do podnoszenia kwalifikacji zawodowych.</w:t>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b/>
          <w:b/>
          <w:sz w:val="24"/>
          <w:szCs w:val="24"/>
        </w:rPr>
      </w:pPr>
      <w:r>
        <w:rPr>
          <w:rFonts w:cs="Times New Roman" w:ascii="Times New Roman" w:hAnsi="Times New Roman"/>
          <w:sz w:val="24"/>
          <w:szCs w:val="24"/>
        </w:rPr>
        <w:t>Udzielanie pomocy w poszukiwaniu, podejmowaniu i utrzymywaniu pracy zarobkowej:</w:t>
      </w:r>
    </w:p>
    <w:p>
      <w:pPr>
        <w:pStyle w:val="ListParagraph"/>
        <w:numPr>
          <w:ilvl w:val="0"/>
          <w:numId w:val="13"/>
        </w:numPr>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sz w:val="24"/>
          <w:szCs w:val="24"/>
        </w:rPr>
        <w:t>informowanie o aktualnych ofertach pracy,</w:t>
      </w:r>
    </w:p>
    <w:p>
      <w:pPr>
        <w:pStyle w:val="ListParagraph"/>
        <w:numPr>
          <w:ilvl w:val="0"/>
          <w:numId w:val="13"/>
        </w:numPr>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sz w:val="24"/>
          <w:szCs w:val="24"/>
        </w:rPr>
        <w:t>wdrażano do podejmowania działań w zakresie podjęcia pracy – do składania CV, kontaktu z potencjalnymi pracodawcami,</w:t>
      </w:r>
    </w:p>
    <w:p>
      <w:pPr>
        <w:pStyle w:val="ListParagraph"/>
        <w:numPr>
          <w:ilvl w:val="0"/>
          <w:numId w:val="13"/>
        </w:numPr>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sz w:val="24"/>
          <w:szCs w:val="24"/>
        </w:rPr>
        <w:t>informowanie o sposobach poszukiwania pracy,</w:t>
      </w:r>
    </w:p>
    <w:p>
      <w:pPr>
        <w:pStyle w:val="ListParagraph"/>
        <w:numPr>
          <w:ilvl w:val="0"/>
          <w:numId w:val="13"/>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kształtowanie umiejętności poruszania się po rynku pracy,</w:t>
      </w:r>
    </w:p>
    <w:p>
      <w:pPr>
        <w:pStyle w:val="ListParagraph"/>
        <w:numPr>
          <w:ilvl w:val="0"/>
          <w:numId w:val="13"/>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omówienie trudności w kwestii znalezienia pracy z uwagi na obecną sytuację epidemiologiczną,</w:t>
      </w:r>
    </w:p>
    <w:p>
      <w:pPr>
        <w:pStyle w:val="ListParagraph"/>
        <w:numPr>
          <w:ilvl w:val="0"/>
          <w:numId w:val="13"/>
        </w:numPr>
        <w:spacing w:lineRule="auto" w:line="360" w:before="0" w:after="0"/>
        <w:contextualSpacing/>
        <w:jc w:val="both"/>
        <w:rPr>
          <w:rFonts w:ascii="Times New Roman" w:hAnsi="Times New Roman" w:eastAsia="Times New Roman" w:cs="Times New Roman"/>
          <w:b/>
          <w:b/>
          <w:sz w:val="24"/>
          <w:szCs w:val="24"/>
        </w:rPr>
      </w:pPr>
      <w:r>
        <w:rPr>
          <w:rFonts w:ascii="Times New Roman" w:hAnsi="Times New Roman"/>
          <w:sz w:val="24"/>
          <w:szCs w:val="24"/>
          <w:lang w:eastAsia="zh-CN"/>
        </w:rPr>
        <w:t>systematyczna rejestracja w PUP.</w:t>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Prowadzenie indywidualnych konsultacji wychowawczych dla rodziców </w:t>
        <w:br/>
        <w:t>i dzieci:</w:t>
      </w:r>
    </w:p>
    <w:p>
      <w:pPr>
        <w:pStyle w:val="ListParagraph"/>
        <w:numPr>
          <w:ilvl w:val="0"/>
          <w:numId w:val="19"/>
        </w:numPr>
        <w:spacing w:lineRule="auto" w:line="360" w:before="0" w:after="0"/>
        <w:contextualSpacing/>
        <w:jc w:val="both"/>
        <w:rPr>
          <w:rFonts w:ascii="Times New Roman" w:hAnsi="Times New Roman" w:eastAsia="Times New Roman" w:cs="Times New Roman"/>
          <w:sz w:val="24"/>
          <w:szCs w:val="24"/>
        </w:rPr>
      </w:pPr>
      <w:r>
        <w:rPr>
          <w:rFonts w:eastAsia="Calibri" w:cs="Times New Roman" w:ascii="Times New Roman" w:hAnsi="Times New Roman"/>
          <w:sz w:val="24"/>
          <w:szCs w:val="24"/>
          <w:lang w:eastAsia="zh-CN"/>
        </w:rPr>
        <w:t>udzielano wskazówek w zakresie zasad prawidłowej komunikacji,</w:t>
      </w:r>
    </w:p>
    <w:p>
      <w:pPr>
        <w:pStyle w:val="ListParagraph"/>
        <w:numPr>
          <w:ilvl w:val="0"/>
          <w:numId w:val="19"/>
        </w:numPr>
        <w:spacing w:lineRule="auto" w:line="360" w:before="0" w:after="0"/>
        <w:contextualSpacing/>
        <w:jc w:val="both"/>
        <w:rPr>
          <w:rFonts w:ascii="Times New Roman" w:hAnsi="Times New Roman" w:eastAsia="Times New Roman" w:cs="Times New Roman"/>
          <w:sz w:val="24"/>
          <w:szCs w:val="24"/>
        </w:rPr>
      </w:pPr>
      <w:r>
        <w:rPr>
          <w:rFonts w:eastAsia="Calibri" w:cs="Times New Roman" w:ascii="Times New Roman" w:hAnsi="Times New Roman"/>
          <w:sz w:val="24"/>
          <w:szCs w:val="24"/>
          <w:lang w:eastAsia="zh-CN"/>
        </w:rPr>
        <w:t>omawiano zasady prawidłowej komunikacji,</w:t>
      </w:r>
    </w:p>
    <w:p>
      <w:pPr>
        <w:pStyle w:val="ListParagraph"/>
        <w:numPr>
          <w:ilvl w:val="0"/>
          <w:numId w:val="19"/>
        </w:numPr>
        <w:spacing w:lineRule="auto" w:line="360" w:before="0" w:after="0"/>
        <w:contextualSpacing/>
        <w:jc w:val="both"/>
        <w:rPr>
          <w:rFonts w:ascii="Times New Roman" w:hAnsi="Times New Roman" w:eastAsia="Times New Roman" w:cs="Times New Roman"/>
          <w:sz w:val="24"/>
          <w:szCs w:val="24"/>
        </w:rPr>
      </w:pPr>
      <w:r>
        <w:rPr>
          <w:rFonts w:eastAsia="Calibri" w:cs="Times New Roman" w:ascii="Times New Roman" w:hAnsi="Times New Roman"/>
          <w:sz w:val="24"/>
          <w:szCs w:val="24"/>
          <w:lang w:eastAsia="zh-CN"/>
        </w:rPr>
        <w:t xml:space="preserve">pełniono rolę mediatora pomiędzy członkami rodziny  </w:t>
        <w:br/>
        <w:t>– pomoc w dojściu do porozumienia w  zaistniałych konfliktach,</w:t>
      </w:r>
    </w:p>
    <w:p>
      <w:pPr>
        <w:pStyle w:val="ListParagraph"/>
        <w:numPr>
          <w:ilvl w:val="0"/>
          <w:numId w:val="19"/>
        </w:numPr>
        <w:spacing w:lineRule="auto" w:line="360" w:before="0" w:after="0"/>
        <w:contextualSpacing/>
        <w:jc w:val="both"/>
        <w:rPr>
          <w:rFonts w:ascii="Times New Roman" w:hAnsi="Times New Roman" w:eastAsia="Times New Roman" w:cs="Times New Roman"/>
          <w:sz w:val="24"/>
          <w:szCs w:val="24"/>
        </w:rPr>
      </w:pPr>
      <w:r>
        <w:rPr>
          <w:rFonts w:eastAsia="Calibri" w:cs="Times New Roman" w:ascii="Times New Roman" w:hAnsi="Times New Roman"/>
          <w:sz w:val="24"/>
          <w:szCs w:val="24"/>
          <w:lang w:eastAsia="zh-CN"/>
        </w:rPr>
        <w:t>o</w:t>
      </w:r>
      <w:r>
        <w:rPr>
          <w:rFonts w:eastAsia="Calibri" w:cs="Times New Roman" w:ascii="Times New Roman" w:hAnsi="Times New Roman"/>
          <w:sz w:val="24"/>
          <w:szCs w:val="24"/>
        </w:rPr>
        <w:t xml:space="preserve">mawiano kwestię </w:t>
      </w:r>
      <w:r>
        <w:rPr>
          <w:rFonts w:eastAsia="Calibri" w:cs="Times New Roman" w:ascii="Times New Roman" w:hAnsi="Times New Roman"/>
          <w:sz w:val="24"/>
          <w:szCs w:val="24"/>
          <w:lang w:eastAsia="zh-CN"/>
        </w:rPr>
        <w:t>panujących relacji wewnątrzrodzinnych oraz atmosfery panującej w domu  - wdrażano do wspólnego rozwiązywania zaistniałych problemów,</w:t>
      </w:r>
    </w:p>
    <w:p>
      <w:pPr>
        <w:pStyle w:val="ListParagraph"/>
        <w:numPr>
          <w:ilvl w:val="0"/>
          <w:numId w:val="19"/>
        </w:numPr>
        <w:spacing w:lineRule="auto" w:line="360" w:before="0" w:after="0"/>
        <w:contextualSpacing/>
        <w:jc w:val="both"/>
        <w:rPr>
          <w:rFonts w:ascii="Times New Roman" w:hAnsi="Times New Roman" w:eastAsia="Times New Roman" w:cs="Times New Roman"/>
          <w:sz w:val="24"/>
          <w:szCs w:val="24"/>
        </w:rPr>
      </w:pPr>
      <w:r>
        <w:rPr>
          <w:rFonts w:eastAsia="Calibri" w:cs="Times New Roman" w:ascii="Times New Roman" w:hAnsi="Times New Roman"/>
          <w:sz w:val="24"/>
          <w:szCs w:val="24"/>
          <w:lang w:eastAsia="zh-CN"/>
        </w:rPr>
        <w:t>omawiano kwestię relacji rodzic – dziecko.</w:t>
      </w:r>
    </w:p>
    <w:p>
      <w:pPr>
        <w:pStyle w:val="Normal"/>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r>
        <w:br w:type="page"/>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Udzielanie pomocy w zerwaniu z nałogiem:</w:t>
      </w:r>
    </w:p>
    <w:p>
      <w:pPr>
        <w:pStyle w:val="ListParagraph"/>
        <w:numPr>
          <w:ilvl w:val="0"/>
          <w:numId w:val="20"/>
        </w:numPr>
        <w:spacing w:lineRule="auto" w:line="360" w:before="0" w:after="0"/>
        <w:contextualSpacing/>
        <w:jc w:val="both"/>
        <w:rPr>
          <w:rFonts w:ascii="Times New Roman" w:hAnsi="Times New Roman" w:eastAsia="Times New Roman" w:cs="Times New Roman"/>
          <w:sz w:val="24"/>
          <w:szCs w:val="24"/>
        </w:rPr>
      </w:pPr>
      <w:r>
        <w:rPr>
          <w:rFonts w:cs="Times New Roman" w:ascii="Times New Roman" w:hAnsi="Times New Roman"/>
          <w:sz w:val="24"/>
          <w:szCs w:val="24"/>
        </w:rPr>
        <w:t>motywowanie osób zagrożonych problemem alkoholowym do zerwania z nałogiem i utrzymania trzeźwego stylu życia,</w:t>
      </w:r>
    </w:p>
    <w:p>
      <w:pPr>
        <w:pStyle w:val="ListParagraph"/>
        <w:numPr>
          <w:ilvl w:val="0"/>
          <w:numId w:val="20"/>
        </w:numPr>
        <w:spacing w:lineRule="auto" w:line="360" w:before="0" w:after="0"/>
        <w:contextualSpacing/>
        <w:jc w:val="both"/>
        <w:rPr>
          <w:rFonts w:ascii="Times New Roman" w:hAnsi="Times New Roman" w:eastAsia="Times New Roman" w:cs="Times New Roman"/>
          <w:sz w:val="24"/>
          <w:szCs w:val="24"/>
        </w:rPr>
      </w:pPr>
      <w:r>
        <w:rPr>
          <w:rFonts w:cs="Times New Roman" w:ascii="Times New Roman" w:hAnsi="Times New Roman"/>
          <w:sz w:val="24"/>
          <w:szCs w:val="24"/>
        </w:rPr>
        <w:t>wsparcie dla osób współuzależnionych.</w:t>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Asystent rodziny diagnozował sytuację szkolną dzieci:</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kontakt z wychowawcami,</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uzyskiwanie bieżących inf. nt wyników szkolnych dzieci,</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wdrażano do systematycznego diagnozowania sytuacji szkolnej dzieci,</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mobilizowano do pilnowania dzieci w kwestii systematycznego wywiązywania się ich z obowiązków szkolnych,</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motywowano do systematycznej pracy z dzieckiem w domu,</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omawianie wpływu zdalnego nauczania na wyniki szkolne dzieci,</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doradzano w zakresie możliwych rozwiązań problemów związanych ze zdalnym nauczaniem,</w:t>
      </w:r>
    </w:p>
    <w:p>
      <w:pPr>
        <w:pStyle w:val="ListParagraph"/>
        <w:numPr>
          <w:ilvl w:val="0"/>
          <w:numId w:val="18"/>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mobilizowano do zgłoszenia dziecka do Poradni Psychologiczno </w:t>
        <w:br/>
        <w:t>– Pedagogicznej w Pionkach.</w:t>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Prowadzenie dokumentacji dotyczącej pracy z rodziną:</w:t>
      </w:r>
    </w:p>
    <w:p>
      <w:pPr>
        <w:pStyle w:val="ListParagraph"/>
        <w:numPr>
          <w:ilvl w:val="0"/>
          <w:numId w:val="14"/>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miesięczna karta rozliczenia usług asystenta rodziny,</w:t>
      </w:r>
    </w:p>
    <w:p>
      <w:pPr>
        <w:pStyle w:val="ListParagraph"/>
        <w:numPr>
          <w:ilvl w:val="0"/>
          <w:numId w:val="14"/>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dziennik wizyt w środowisku rodziny,</w:t>
      </w:r>
    </w:p>
    <w:p>
      <w:pPr>
        <w:pStyle w:val="ListParagraph"/>
        <w:numPr>
          <w:ilvl w:val="0"/>
          <w:numId w:val="14"/>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plan pracy z rodziną – aktualizacje planu pracy.</w:t>
      </w:r>
    </w:p>
    <w:p>
      <w:pPr>
        <w:pStyle w:val="ListParagraph"/>
        <w:numPr>
          <w:ilvl w:val="0"/>
          <w:numId w:val="8"/>
        </w:numPr>
        <w:spacing w:lineRule="auto" w:line="360" w:before="0" w:after="0"/>
        <w:ind w:left="1440"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Dokonywanie okresowej oceny sytuacji rodziny, nie rzadziej niż co pół roku:</w:t>
      </w:r>
    </w:p>
    <w:p>
      <w:pPr>
        <w:pStyle w:val="ListParagraph"/>
        <w:numPr>
          <w:ilvl w:val="0"/>
          <w:numId w:val="15"/>
        </w:numPr>
        <w:spacing w:lineRule="auto" w:line="360"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sporządzanie półrocznych sprawozdań z pracy asystenta rodziny </w:t>
        <w:br/>
        <w:t>w środowisku rodziny.</w:t>
      </w:r>
    </w:p>
    <w:p>
      <w:pPr>
        <w:pStyle w:val="Normal"/>
        <w:spacing w:lineRule="auto" w:line="360" w:before="0" w:after="0"/>
        <w:jc w:val="both"/>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360" w:before="0" w:after="0"/>
        <w:ind w:firstLine="70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 ramach wykonywanych obowiązków asystent rodziny oraz pracownicy socjalni współpracowali z takimi instytucjami jak:</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Powiatowe Centrum Pomocy Rodzinie w Radomiu,</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Komisariat Policji w Pionkach,</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ascii="Times New Roman" w:hAnsi="Times New Roman"/>
          <w:sz w:val="24"/>
          <w:szCs w:val="24"/>
        </w:rPr>
        <w:t>Stowarzyszenie Klub Abstynenta Wzajemnej Pomocy „Azyl” w Pionkach,</w:t>
      </w:r>
    </w:p>
    <w:p>
      <w:pPr>
        <w:pStyle w:val="Normal"/>
        <w:numPr>
          <w:ilvl w:val="0"/>
          <w:numId w:val="4"/>
        </w:numPr>
        <w:spacing w:lineRule="auto" w:line="360" w:before="0" w:after="0"/>
        <w:ind w:left="1418" w:hanging="360"/>
        <w:contextualSpacing/>
        <w:jc w:val="both"/>
        <w:rPr>
          <w:rFonts w:ascii="Times New Roman" w:hAnsi="Times New Roman" w:eastAsia="Calibri" w:eastAsiaTheme="minorHAnsi"/>
          <w:sz w:val="24"/>
          <w:szCs w:val="24"/>
          <w:lang w:eastAsia="en-US"/>
        </w:rPr>
      </w:pPr>
      <w:r>
        <w:rPr>
          <w:rFonts w:ascii="Times New Roman" w:hAnsi="Times New Roman"/>
          <w:sz w:val="24"/>
          <w:szCs w:val="24"/>
        </w:rPr>
        <w:t>Powiatowy Urząd Pracy w Radomiu - Filia w Pionkach,</w:t>
      </w:r>
    </w:p>
    <w:p>
      <w:pPr>
        <w:pStyle w:val="Normal"/>
        <w:numPr>
          <w:ilvl w:val="0"/>
          <w:numId w:val="4"/>
        </w:numPr>
        <w:spacing w:lineRule="auto" w:line="360" w:before="0" w:after="0"/>
        <w:ind w:left="1418" w:hanging="360"/>
        <w:contextualSpacing/>
        <w:jc w:val="both"/>
        <w:rPr>
          <w:rFonts w:ascii="Times New Roman" w:hAnsi="Times New Roman" w:eastAsia="Calibri" w:eastAsiaTheme="minorHAnsi"/>
          <w:sz w:val="24"/>
          <w:szCs w:val="24"/>
          <w:lang w:eastAsia="en-US"/>
        </w:rPr>
      </w:pPr>
      <w:r>
        <w:rPr>
          <w:rFonts w:ascii="Times New Roman" w:hAnsi="Times New Roman"/>
          <w:sz w:val="24"/>
          <w:szCs w:val="24"/>
        </w:rPr>
        <w:t>Kancelarie Komornicze,</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Poradnia Psychologiczno – Pedagogiczna,</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placówki oświatowe,</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placówki służby zdrowia,</w:t>
      </w:r>
    </w:p>
    <w:p>
      <w:pPr>
        <w:pStyle w:val="Normal"/>
        <w:numPr>
          <w:ilvl w:val="0"/>
          <w:numId w:val="4"/>
        </w:numPr>
        <w:spacing w:lineRule="auto" w:line="360" w:before="0" w:after="0"/>
        <w:ind w:left="1418" w:hanging="36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kuratorzy sądowi.</w:t>
      </w:r>
    </w:p>
    <w:p>
      <w:pPr>
        <w:pStyle w:val="Normal"/>
        <w:spacing w:lineRule="auto" w:line="360" w:before="0" w:after="0"/>
        <w:ind w:left="1058" w:hanging="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numPr>
          <w:ilvl w:val="0"/>
          <w:numId w:val="2"/>
        </w:numPr>
        <w:spacing w:lineRule="auto" w:line="360" w:before="0" w:after="0"/>
        <w:contextualSpacing/>
        <w:jc w:val="both"/>
        <w:rPr>
          <w:rFonts w:ascii="Times New Roman" w:hAnsi="Times New Roman" w:eastAsia="Times New Roman" w:cs="Times New Roman"/>
          <w:b/>
          <w:b/>
          <w:sz w:val="24"/>
          <w:szCs w:val="24"/>
          <w:lang w:eastAsia="pl-PL"/>
        </w:rPr>
      </w:pPr>
      <w:r>
        <w:rPr>
          <w:rFonts w:eastAsia="Times New Roman" w:cs="Times New Roman" w:ascii="Times New Roman" w:hAnsi="Times New Roman"/>
          <w:b/>
          <w:sz w:val="24"/>
          <w:szCs w:val="24"/>
          <w:lang w:eastAsia="pl-PL"/>
        </w:rPr>
        <w:t xml:space="preserve">Prowadzono monitoring sytuacji </w:t>
      </w:r>
      <w:r>
        <w:rPr>
          <w:rFonts w:cs="Times New Roman" w:ascii="Times New Roman" w:hAnsi="Times New Roman"/>
          <w:b/>
          <w:sz w:val="24"/>
          <w:szCs w:val="24"/>
        </w:rPr>
        <w:t>dziecka z rodziny zagrożonej kryzysem lub przeżywającej trudności w wypełnianiu funkcji opiekuńczo-wychowawczej, zamieszkałego na terenie gminy</w:t>
      </w:r>
    </w:p>
    <w:p>
      <w:pPr>
        <w:pStyle w:val="Normal"/>
        <w:spacing w:lineRule="auto" w:line="360"/>
        <w:ind w:firstLine="709"/>
        <w:jc w:val="both"/>
        <w:rPr>
          <w:rFonts w:ascii="Times New Roman" w:hAnsi="Times New Roman" w:cs="Times New Roman"/>
          <w:sz w:val="24"/>
          <w:szCs w:val="24"/>
        </w:rPr>
      </w:pPr>
      <w:r>
        <w:rPr>
          <w:rFonts w:cs="Times New Roman" w:ascii="Times New Roman" w:hAnsi="Times New Roman"/>
          <w:sz w:val="24"/>
          <w:szCs w:val="24"/>
        </w:rPr>
        <w:t xml:space="preserve">Na bieżąco prowadzony był monitoring sytuacji dzieci w rodzinach objętych pomocą GOPS. Zadanie to realizowane było zarówno przez asystenta rodziny, jak i wszystkich pracowników socjalnych naszego Ośrodka. W związku z tym prowadzono też bardzo szeroką współpracę z  instytucjami działającymi na rzecz rodziny. W przypadku stwierdzenia zagrożenia lub bardzo niepokojącej sytuacji w rodzinie – natychmiast o takiej okoliczności informowany był Sąd Rejonowy w Kozienicach III Wydział Rodzinny i Nieletnich.  </w:t>
      </w:r>
    </w:p>
    <w:p>
      <w:pPr>
        <w:pStyle w:val="Normal"/>
        <w:numPr>
          <w:ilvl w:val="0"/>
          <w:numId w:val="2"/>
        </w:numPr>
        <w:spacing w:lineRule="auto" w:line="360" w:before="24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Ponoszono odpłatność za pobyt dzieci w  rodzinach zastępczych oraz placówkach opiekuńczo – wychowawczych</w:t>
      </w:r>
    </w:p>
    <w:p>
      <w:pPr>
        <w:pStyle w:val="Normal"/>
        <w:spacing w:lineRule="auto" w:line="36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Zgodnie z art. 191 ust. 8 ustawy o wspieraniu rodziny i pieczy zastępczej w przypadku umieszczenia dziecka w rodzinie zastępczej albo w rodzinnym domu dziecka, gmina właściwa ze względu na miejsce zamieszkania dziecka ponosi odpowiednio wydatki </w:t>
        <w:br/>
        <w:t>w wysokości:</w:t>
      </w:r>
    </w:p>
    <w:p>
      <w:pPr>
        <w:pStyle w:val="Normal"/>
        <w:numPr>
          <w:ilvl w:val="0"/>
          <w:numId w:val="22"/>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10% wydatków na opiekę i wychowanie dziecka w pierwszym roku pobytu dziecka </w:t>
        <w:br/>
        <w:t>w pieczy zastępczej,</w:t>
      </w:r>
    </w:p>
    <w:p>
      <w:pPr>
        <w:pStyle w:val="Normal"/>
        <w:numPr>
          <w:ilvl w:val="0"/>
          <w:numId w:val="22"/>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30% wydatków na opiekę i wychowanie w drugim roku pobytu dziecka,</w:t>
      </w:r>
    </w:p>
    <w:p>
      <w:pPr>
        <w:pStyle w:val="Normal"/>
        <w:numPr>
          <w:ilvl w:val="0"/>
          <w:numId w:val="22"/>
        </w:numPr>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50% wydatków w trzecim roku i następnych latach</w:t>
      </w:r>
    </w:p>
    <w:p>
      <w:pPr>
        <w:pStyle w:val="Normal"/>
        <w:spacing w:lineRule="auto" w:line="360" w:before="24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24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W 2020 roku sześcioro dzieci z rodzin biologicznych przebywało  w pięciu spokrewnionych rodzinach zastępczych oraz dwoje dzieci z rodziny biologicznej przebywało w jednej instytucjonalnej pieczy zastępczej.</w:t>
      </w:r>
    </w:p>
    <w:p>
      <w:pPr>
        <w:pStyle w:val="Normal"/>
        <w:spacing w:lineRule="auto" w:line="360" w:before="24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tbl>
      <w:tblPr>
        <w:tblStyle w:val="Tabela-Siatka"/>
        <w:tblW w:w="9211" w:type="dxa"/>
        <w:jc w:val="left"/>
        <w:tblInd w:w="0" w:type="dxa"/>
        <w:tblCellMar>
          <w:top w:w="0" w:type="dxa"/>
          <w:left w:w="108" w:type="dxa"/>
          <w:bottom w:w="0" w:type="dxa"/>
          <w:right w:w="108" w:type="dxa"/>
        </w:tblCellMar>
        <w:tblLook w:val="04a0"/>
      </w:tblPr>
      <w:tblGrid>
        <w:gridCol w:w="569"/>
        <w:gridCol w:w="4036"/>
        <w:gridCol w:w="2302"/>
        <w:gridCol w:w="1"/>
        <w:gridCol w:w="2302"/>
      </w:tblGrid>
      <w:tr>
        <w:trPr/>
        <w:tc>
          <w:tcPr>
            <w:tcW w:w="569" w:type="dxa"/>
            <w:tcBorders/>
            <w:shd w:fill="auto" w:val="clear"/>
          </w:tcPr>
          <w:p>
            <w:pPr>
              <w:pStyle w:val="Normal"/>
              <w:spacing w:lineRule="auto" w:line="360" w:before="0" w:after="0"/>
              <w:jc w:val="both"/>
              <w:rPr>
                <w:rFonts w:ascii="Times New Roman" w:hAnsi="Times New Roman" w:eastAsia="Times New Roman" w:cs="Times New Roman"/>
                <w:b/>
                <w:b/>
              </w:rPr>
            </w:pPr>
            <w:r>
              <w:rPr>
                <w:rFonts w:eastAsia="Times New Roman" w:cs="Times New Roman" w:ascii="Times New Roman" w:hAnsi="Times New Roman"/>
                <w:b/>
                <w:lang w:eastAsia="en-US"/>
              </w:rPr>
              <w:t xml:space="preserve">Lp. </w:t>
            </w:r>
          </w:p>
        </w:tc>
        <w:tc>
          <w:tcPr>
            <w:tcW w:w="4036" w:type="dxa"/>
            <w:tcBorders/>
            <w:shd w:fill="auto" w:val="clear"/>
          </w:tcPr>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Rodzaj placówki</w:t>
            </w:r>
          </w:p>
        </w:tc>
        <w:tc>
          <w:tcPr>
            <w:tcW w:w="2302" w:type="dxa"/>
            <w:tcBorders/>
            <w:shd w:fill="auto" w:val="clear"/>
          </w:tcPr>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 xml:space="preserve">Liczba dzieci </w:t>
            </w:r>
          </w:p>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w 2020 roku</w:t>
            </w:r>
          </w:p>
        </w:tc>
        <w:tc>
          <w:tcPr>
            <w:tcW w:w="2303" w:type="dxa"/>
            <w:gridSpan w:val="2"/>
            <w:tcBorders/>
            <w:shd w:fill="auto" w:val="clear"/>
          </w:tcPr>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 xml:space="preserve">Poniesiony koszt </w:t>
            </w:r>
          </w:p>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w 2020 roku</w:t>
            </w:r>
          </w:p>
        </w:tc>
      </w:tr>
      <w:tr>
        <w:trPr/>
        <w:tc>
          <w:tcPr>
            <w:tcW w:w="569" w:type="dxa"/>
            <w:tcBorders/>
            <w:shd w:fill="auto" w:val="clear"/>
          </w:tcPr>
          <w:p>
            <w:pPr>
              <w:pStyle w:val="Normal"/>
              <w:spacing w:lineRule="auto" w:line="360" w:before="0" w:after="0"/>
              <w:jc w:val="both"/>
              <w:rPr>
                <w:rFonts w:ascii="Times New Roman" w:hAnsi="Times New Roman" w:eastAsia="Times New Roman" w:cs="Times New Roman"/>
                <w:b/>
                <w:b/>
              </w:rPr>
            </w:pPr>
            <w:r>
              <w:rPr>
                <w:rFonts w:eastAsia="Times New Roman" w:cs="Times New Roman" w:ascii="Times New Roman" w:hAnsi="Times New Roman"/>
                <w:b/>
                <w:lang w:eastAsia="en-US"/>
              </w:rPr>
              <w:t>1.</w:t>
            </w:r>
          </w:p>
        </w:tc>
        <w:tc>
          <w:tcPr>
            <w:tcW w:w="4036" w:type="dxa"/>
            <w:tcBorders/>
            <w:shd w:fill="auto" w:val="clear"/>
          </w:tcPr>
          <w:p>
            <w:pPr>
              <w:pStyle w:val="Normal"/>
              <w:spacing w:lineRule="auto" w:line="360" w:before="0" w:after="0"/>
              <w:jc w:val="both"/>
              <w:rPr>
                <w:rFonts w:ascii="Times New Roman" w:hAnsi="Times New Roman" w:eastAsia="Times New Roman" w:cs="Times New Roman"/>
              </w:rPr>
            </w:pPr>
            <w:r>
              <w:rPr>
                <w:rFonts w:eastAsia="Times New Roman" w:cs="Times New Roman" w:ascii="Times New Roman" w:hAnsi="Times New Roman"/>
                <w:lang w:eastAsia="en-US"/>
              </w:rPr>
              <w:t>Placówki opiekuńczo - wychowawcze</w:t>
            </w:r>
          </w:p>
        </w:tc>
        <w:tc>
          <w:tcPr>
            <w:tcW w:w="2302" w:type="dxa"/>
            <w:tcBorders/>
            <w:shd w:fill="auto" w:val="clear"/>
          </w:tcPr>
          <w:p>
            <w:pPr>
              <w:pStyle w:val="Normal"/>
              <w:spacing w:lineRule="auto" w:line="36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2</w:t>
            </w:r>
          </w:p>
        </w:tc>
        <w:tc>
          <w:tcPr>
            <w:tcW w:w="2303" w:type="dxa"/>
            <w:gridSpan w:val="2"/>
            <w:tcBorders/>
            <w:shd w:fill="auto" w:val="clear"/>
          </w:tcPr>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23 892 zł</w:t>
            </w:r>
          </w:p>
        </w:tc>
      </w:tr>
      <w:tr>
        <w:trPr/>
        <w:tc>
          <w:tcPr>
            <w:tcW w:w="569" w:type="dxa"/>
            <w:tcBorders/>
            <w:shd w:fill="auto" w:val="clear"/>
          </w:tcPr>
          <w:p>
            <w:pPr>
              <w:pStyle w:val="Normal"/>
              <w:spacing w:lineRule="auto" w:line="360" w:before="0" w:after="0"/>
              <w:jc w:val="both"/>
              <w:rPr>
                <w:rFonts w:ascii="Times New Roman" w:hAnsi="Times New Roman" w:eastAsia="Times New Roman" w:cs="Times New Roman"/>
                <w:b/>
                <w:b/>
              </w:rPr>
            </w:pPr>
            <w:r>
              <w:rPr>
                <w:rFonts w:eastAsia="Times New Roman" w:cs="Times New Roman" w:ascii="Times New Roman" w:hAnsi="Times New Roman"/>
                <w:b/>
                <w:lang w:eastAsia="en-US"/>
              </w:rPr>
              <w:t>2.</w:t>
            </w:r>
          </w:p>
        </w:tc>
        <w:tc>
          <w:tcPr>
            <w:tcW w:w="4036" w:type="dxa"/>
            <w:tcBorders/>
            <w:shd w:fill="auto" w:val="clear"/>
          </w:tcPr>
          <w:p>
            <w:pPr>
              <w:pStyle w:val="Normal"/>
              <w:spacing w:lineRule="auto" w:line="360" w:before="0" w:after="0"/>
              <w:jc w:val="both"/>
              <w:rPr>
                <w:rFonts w:ascii="Times New Roman" w:hAnsi="Times New Roman" w:eastAsia="Times New Roman" w:cs="Times New Roman"/>
              </w:rPr>
            </w:pPr>
            <w:r>
              <w:rPr>
                <w:rFonts w:eastAsia="Times New Roman" w:cs="Times New Roman" w:ascii="Times New Roman" w:hAnsi="Times New Roman"/>
                <w:lang w:eastAsia="en-US"/>
              </w:rPr>
              <w:t>Rodziny zastępcze</w:t>
            </w:r>
          </w:p>
        </w:tc>
        <w:tc>
          <w:tcPr>
            <w:tcW w:w="2302" w:type="dxa"/>
            <w:tcBorders/>
            <w:shd w:fill="auto" w:val="clear"/>
          </w:tcPr>
          <w:p>
            <w:pPr>
              <w:pStyle w:val="Normal"/>
              <w:spacing w:lineRule="auto" w:line="36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6</w:t>
            </w:r>
          </w:p>
        </w:tc>
        <w:tc>
          <w:tcPr>
            <w:tcW w:w="2303" w:type="dxa"/>
            <w:gridSpan w:val="2"/>
            <w:tcBorders/>
            <w:shd w:fill="auto" w:val="clear"/>
          </w:tcPr>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23 217,67 zł</w:t>
            </w:r>
          </w:p>
        </w:tc>
      </w:tr>
      <w:tr>
        <w:trPr/>
        <w:tc>
          <w:tcPr>
            <w:tcW w:w="4605" w:type="dxa"/>
            <w:gridSpan w:val="2"/>
            <w:tcBorders/>
            <w:shd w:fill="auto" w:val="clear"/>
          </w:tcPr>
          <w:p>
            <w:pPr>
              <w:pStyle w:val="Normal"/>
              <w:spacing w:lineRule="auto" w:line="36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Razem</w:t>
            </w:r>
          </w:p>
        </w:tc>
        <w:tc>
          <w:tcPr>
            <w:tcW w:w="2303" w:type="dxa"/>
            <w:gridSpan w:val="2"/>
            <w:tcBorders/>
            <w:shd w:fill="auto" w:val="clear"/>
          </w:tcPr>
          <w:p>
            <w:pPr>
              <w:pStyle w:val="Normal"/>
              <w:spacing w:lineRule="auto" w:line="360" w:before="0" w:after="0"/>
              <w:jc w:val="both"/>
              <w:rPr>
                <w:rFonts w:ascii="Times New Roman" w:hAnsi="Times New Roman" w:eastAsia="Times New Roman" w:cs="Times New Roman"/>
                <w:b/>
                <w:b/>
                <w:lang w:eastAsia="en-US"/>
              </w:rPr>
            </w:pPr>
            <w:r>
              <w:rPr>
                <w:rFonts w:eastAsia="Times New Roman" w:cs="Times New Roman" w:ascii="Times New Roman" w:hAnsi="Times New Roman"/>
                <w:b/>
                <w:lang w:eastAsia="en-US"/>
              </w:rPr>
            </w:r>
          </w:p>
        </w:tc>
        <w:tc>
          <w:tcPr>
            <w:tcW w:w="2302" w:type="dxa"/>
            <w:tcBorders/>
            <w:shd w:fill="auto" w:val="clear"/>
          </w:tcPr>
          <w:p>
            <w:pPr>
              <w:pStyle w:val="Normal"/>
              <w:spacing w:lineRule="auto" w:line="240" w:before="0" w:after="0"/>
              <w:jc w:val="center"/>
              <w:rPr>
                <w:rFonts w:ascii="Times New Roman" w:hAnsi="Times New Roman" w:eastAsia="Times New Roman" w:cs="Times New Roman"/>
                <w:b/>
                <w:b/>
              </w:rPr>
            </w:pPr>
            <w:r>
              <w:rPr>
                <w:rFonts w:eastAsia="Times New Roman" w:cs="Times New Roman" w:ascii="Times New Roman" w:hAnsi="Times New Roman"/>
                <w:b/>
                <w:lang w:eastAsia="en-US"/>
              </w:rPr>
              <w:t>47 109,67 zł</w:t>
            </w:r>
          </w:p>
        </w:tc>
      </w:tr>
    </w:tbl>
    <w:p>
      <w:pPr>
        <w:pStyle w:val="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rPr>
          <w:rFonts w:ascii="Times New Roman" w:hAnsi="Times New Roman" w:eastAsia="Times New Roman" w:cs="Times New Roman"/>
          <w:b/>
          <w:b/>
          <w:sz w:val="24"/>
          <w:szCs w:val="24"/>
          <w:lang w:eastAsia="en-US"/>
        </w:rPr>
      </w:pPr>
      <w:r>
        <w:rPr>
          <w:rFonts w:eastAsia="Times New Roman" w:cs="Times New Roman" w:ascii="Times New Roman" w:hAnsi="Times New Roman"/>
          <w:b/>
          <w:sz w:val="24"/>
          <w:szCs w:val="24"/>
          <w:lang w:eastAsia="en-US"/>
        </w:rPr>
      </w:r>
      <w:r>
        <w:br w:type="page"/>
      </w:r>
    </w:p>
    <w:p>
      <w:pPr>
        <w:pStyle w:val="ListParagraph"/>
        <w:numPr>
          <w:ilvl w:val="0"/>
          <w:numId w:val="2"/>
        </w:numPr>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Prowadzono konsultacje i poradnictwo psychologiczne </w:t>
      </w:r>
    </w:p>
    <w:p>
      <w:pPr>
        <w:pStyle w:val="Normal"/>
        <w:spacing w:lineRule="auto" w:line="36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Od stycznia do grudnia 2020 roku w  Gminnym Ośrodku Pomocy Społecznej </w:t>
        <w:br/>
        <w:t xml:space="preserve">w Pionkach przyjmował psycholog, w celu udzielania specjalistycznego wsparcia rodzinom przeżywających trudności, zagrożonych kryzysem. Obejmował on wsparciem 44 osoby </w:t>
        <w:br/>
        <w:t>z którymi był w stałym kontakcie. Od marca 2020 roku z uwagi na sytuację epidemiologiczną były to konsultacje telefoniczne. Koszty związane z zatrudnieniem psychologa w roku 2020 wyniosły  29 930,06 zł.</w:t>
      </w:r>
    </w:p>
    <w:p>
      <w:pPr>
        <w:pStyle w:val="ListParagraph"/>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istParagraph"/>
        <w:numPr>
          <w:ilvl w:val="0"/>
          <w:numId w:val="2"/>
        </w:numPr>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Gminny Zespół Interdyscyplinarny</w:t>
      </w:r>
    </w:p>
    <w:p>
      <w:pPr>
        <w:pStyle w:val="Normal"/>
        <w:spacing w:lineRule="auto" w:line="36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Jednym z elementów gminnego systemu wspierania przeciwdziałania przemocy </w:t>
        <w:br/>
        <w:t xml:space="preserve">w rodzinie jest zespół interdyscyplinarny powołany Zarządzeniem Wójta Gminy Pionki nr 15/2011 z dnia 07.06.2011 r. w którym określony jest skład osobowy zespołu oraz rodzaj instytucji reprezentowanych przez poszczególne osoby. Zespół ten jest metodą pracy opartą na systemowej współpracy lokalnych instytucji oraz na wielopłaszczyznowym podejściu do problemu przemocy. W okresie sprawozdawczym od stycznia 2020 roku do grudnia 2020 roku do przewodniczącego Zespołu Interdyscyplinarnego wpłynęło 25 Niebieskich Kart, </w:t>
        <w:br/>
        <w:t xml:space="preserve">z czego 18 kontynuowanych było z poprzednich okresów. 23 Niebieskie Karty wypełnione zostały przez Policję. Przewodniczący powołał 18 grup roboczych z ofiarami i sprawcami przemocy. Sporządzono 13 Niebieskich Kart C z osobą doznającą przemocy oraz 17 Niebieskich Kart D ze sprawcą przemocy. Ogółem odbyło się 107 spotkań grup roboczych.  </w:t>
      </w:r>
    </w:p>
    <w:p>
      <w:pPr>
        <w:pStyle w:val="Normal"/>
        <w:spacing w:lineRule="auto" w:line="36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numPr>
          <w:ilvl w:val="0"/>
          <w:numId w:val="2"/>
        </w:numPr>
        <w:spacing w:lineRule="auto" w:line="360" w:before="0" w:after="0"/>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Potrzeby związane z realizacją zadań z zakresu wspierania rodziny</w:t>
      </w:r>
    </w:p>
    <w:p>
      <w:pPr>
        <w:pStyle w:val="Normal"/>
        <w:spacing w:lineRule="auto" w:line="360" w:before="0" w:after="0"/>
        <w:ind w:firstLine="70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W odniesieniu do zdiagnozowanych na terenie gminy Pionki potrzeb oraz w celu realizacji zapisów Ustawy, uznano za zasadne z uwagi na potrzeby rodzin, objęcia ich wszechstronnym wsparciem. Potrzeby te obejmują przede wszystkim:</w:t>
      </w:r>
    </w:p>
    <w:p>
      <w:pPr>
        <w:pStyle w:val="Normal"/>
        <w:numPr>
          <w:ilvl w:val="0"/>
          <w:numId w:val="5"/>
        </w:numPr>
        <w:spacing w:lineRule="auto" w:line="360" w:before="120" w:after="0"/>
        <w:contextualSpacing/>
        <w:jc w:val="both"/>
        <w:rPr>
          <w:rFonts w:ascii="Times New Roman" w:hAnsi="Times New Roman" w:eastAsia="Calibri" w:cs="Times New Roman" w:eastAsiaTheme="minorHAnsi"/>
          <w:sz w:val="24"/>
          <w:szCs w:val="24"/>
          <w:lang w:eastAsia="en-US"/>
        </w:rPr>
      </w:pPr>
      <w:r>
        <w:rPr>
          <w:rFonts w:eastAsia="Calibri" w:cs="Times New Roman" w:ascii="Times New Roman" w:hAnsi="Times New Roman" w:eastAsiaTheme="minorHAnsi"/>
          <w:sz w:val="24"/>
          <w:szCs w:val="24"/>
          <w:lang w:eastAsia="en-US"/>
        </w:rPr>
        <w:t xml:space="preserve">Zapewnienie środków finansowych  na zatrudnienie psychologa, który pracuje </w:t>
        <w:br/>
        <w:t xml:space="preserve">z rodzinami przeżywającymi trudności w wypełnianiu funkcji opiekuńczo </w:t>
        <w:br/>
        <w:t>– wychowawczych oraz z rodzinami w których występuje przemoc.</w:t>
      </w:r>
    </w:p>
    <w:p>
      <w:pPr>
        <w:pStyle w:val="Normal"/>
        <w:numPr>
          <w:ilvl w:val="0"/>
          <w:numId w:val="5"/>
        </w:numPr>
        <w:spacing w:lineRule="auto" w:line="360" w:before="120" w:after="0"/>
        <w:contextualSpacing/>
        <w:jc w:val="both"/>
        <w:rPr>
          <w:rFonts w:ascii="Times New Roman" w:hAnsi="Times New Roman" w:eastAsia="Calibri" w:cs="Times New Roman" w:eastAsiaTheme="minorHAnsi"/>
          <w:sz w:val="24"/>
          <w:szCs w:val="24"/>
          <w:lang w:eastAsia="en-US"/>
        </w:rPr>
      </w:pPr>
      <w:r>
        <w:rPr>
          <w:rFonts w:cs="Times New Roman" w:ascii="Times New Roman" w:hAnsi="Times New Roman"/>
          <w:sz w:val="24"/>
          <w:szCs w:val="24"/>
        </w:rPr>
        <w:t xml:space="preserve">Stałe podnoszenie kwalifikacji kadry, świadczącej wsparcie w zakresie ustawy </w:t>
        <w:br/>
        <w:t>o wspieraniu rodziny i systemie pieczy zastępczej.</w:t>
      </w:r>
    </w:p>
    <w:p>
      <w:pPr>
        <w:pStyle w:val="Normal"/>
        <w:numPr>
          <w:ilvl w:val="0"/>
          <w:numId w:val="5"/>
        </w:numPr>
        <w:spacing w:lineRule="auto" w:line="360" w:before="120" w:after="0"/>
        <w:contextualSpacing/>
        <w:jc w:val="both"/>
        <w:rPr>
          <w:rFonts w:ascii="Times New Roman" w:hAnsi="Times New Roman" w:eastAsia="Calibri" w:cs="Times New Roman" w:eastAsiaTheme="minorHAnsi"/>
          <w:sz w:val="24"/>
          <w:szCs w:val="24"/>
          <w:lang w:eastAsia="en-US"/>
        </w:rPr>
      </w:pPr>
      <w:r>
        <w:rPr>
          <w:rFonts w:cs="Times New Roman" w:ascii="Times New Roman" w:hAnsi="Times New Roman"/>
          <w:sz w:val="24"/>
          <w:szCs w:val="24"/>
        </w:rPr>
        <w:t xml:space="preserve">Zapewnienie środków finansowych umożliwiających ciągłe podnoszenie kwalifikacji kadry. </w:t>
      </w:r>
    </w:p>
    <w:p>
      <w:pPr>
        <w:pStyle w:val="Normal"/>
        <w:numPr>
          <w:ilvl w:val="0"/>
          <w:numId w:val="5"/>
        </w:numPr>
        <w:spacing w:lineRule="auto" w:line="360" w:before="0" w:after="0"/>
        <w:contextualSpacing/>
        <w:jc w:val="both"/>
        <w:rPr>
          <w:rFonts w:ascii="Times New Roman" w:hAnsi="Times New Roman" w:cs="Times New Roman"/>
          <w:sz w:val="24"/>
          <w:szCs w:val="24"/>
        </w:rPr>
      </w:pPr>
      <w:r>
        <w:rPr>
          <w:rFonts w:cs="Times New Roman" w:ascii="Times New Roman" w:hAnsi="Times New Roman"/>
          <w:sz w:val="24"/>
          <w:szCs w:val="24"/>
        </w:rPr>
        <w:t>Zapewnienie środków finansowych na współfinansowanie pobytu dziecka w rodzinie zastępczej, rodzinnym domu dziecka, placówce opiekuńczo – wychowawczej, placówce opiekuńczo – terapeutycznej lub interwencyjnym ośrodku preadopcyjnym.</w:t>
      </w:r>
    </w:p>
    <w:p>
      <w:pPr>
        <w:pStyle w:val="Normal"/>
        <w:numPr>
          <w:ilvl w:val="0"/>
          <w:numId w:val="5"/>
        </w:numPr>
        <w:spacing w:lineRule="auto" w:line="360" w:before="0" w:after="0"/>
        <w:contextualSpacing/>
        <w:jc w:val="both"/>
        <w:rPr>
          <w:rFonts w:ascii="Times New Roman" w:hAnsi="Times New Roman" w:cs="Times New Roman"/>
          <w:sz w:val="24"/>
          <w:szCs w:val="24"/>
        </w:rPr>
      </w:pPr>
      <w:r>
        <w:rPr>
          <w:rFonts w:cs="Times New Roman" w:ascii="Times New Roman" w:hAnsi="Times New Roman"/>
          <w:sz w:val="24"/>
          <w:szCs w:val="24"/>
        </w:rPr>
        <w:t xml:space="preserve">Zapewnienie pomocy prawnej w szczególności w zakresie prawa rodzinnego. </w:t>
      </w:r>
    </w:p>
    <w:p>
      <w:pPr>
        <w:pStyle w:val="Normal"/>
        <w:numPr>
          <w:ilvl w:val="0"/>
          <w:numId w:val="5"/>
        </w:numPr>
        <w:spacing w:lineRule="auto" w:line="360" w:before="120" w:after="0"/>
        <w:contextualSpacing/>
        <w:jc w:val="both"/>
        <w:rPr>
          <w:rFonts w:ascii="Times New Roman" w:hAnsi="Times New Roman" w:eastAsia="Calibri" w:cs="Times New Roman" w:eastAsiaTheme="minorHAnsi"/>
          <w:sz w:val="24"/>
          <w:szCs w:val="24"/>
          <w:lang w:eastAsia="en-US"/>
        </w:rPr>
      </w:pPr>
      <w:r>
        <w:rPr>
          <w:rFonts w:eastAsia="Calibri" w:cs="Times New Roman" w:ascii="Times New Roman" w:hAnsi="Times New Roman" w:eastAsiaTheme="minorHAnsi"/>
          <w:sz w:val="24"/>
          <w:szCs w:val="24"/>
          <w:lang w:eastAsia="en-US"/>
        </w:rPr>
        <w:t>Utrzymanie dobrej współpracy pomiędzy instytucjami wspierającymi rodzinę.</w:t>
      </w:r>
    </w:p>
    <w:p>
      <w:pPr>
        <w:pStyle w:val="Normal"/>
        <w:numPr>
          <w:ilvl w:val="0"/>
          <w:numId w:val="5"/>
        </w:numPr>
        <w:spacing w:lineRule="auto" w:line="360" w:before="0" w:after="0"/>
        <w:contextualSpacing/>
        <w:jc w:val="both"/>
        <w:rPr>
          <w:rFonts w:ascii="Times New Roman" w:hAnsi="Times New Roman" w:cs="Times New Roman"/>
          <w:sz w:val="24"/>
          <w:szCs w:val="24"/>
        </w:rPr>
      </w:pPr>
      <w:r>
        <w:rPr>
          <w:rFonts w:cs="Times New Roman" w:ascii="Times New Roman" w:hAnsi="Times New Roman"/>
          <w:sz w:val="24"/>
          <w:szCs w:val="24"/>
        </w:rPr>
        <w:t>Zaangażowanie wszystkich podmiotów działających na rzecz dzieci i rodziny na terenie gminy Pionki. Zintegrowane działania mogą być szansą na wypracowanie jednolitego systemu wspierania rodzin, co w efekcie ma doprowadzić do sytuacji, gdy rodziny samodzielnie zaczną lepiej funkcjonować w środowisku społecznym, z wykorzystaniem posiadanych zasobów, przy okazjonalnym wsparciu instytucjonalnym.</w:t>
      </w:r>
    </w:p>
    <w:p>
      <w:pPr>
        <w:pStyle w:val="Normal"/>
        <w:numPr>
          <w:ilvl w:val="0"/>
          <w:numId w:val="5"/>
        </w:numPr>
        <w:spacing w:lineRule="auto" w:line="360" w:before="0" w:after="0"/>
        <w:contextualSpacing/>
        <w:jc w:val="both"/>
        <w:rPr>
          <w:rFonts w:ascii="Times New Roman" w:hAnsi="Times New Roman" w:eastAsia="Calibri" w:cs="Times New Roman" w:eastAsiaTheme="minorHAnsi"/>
          <w:sz w:val="24"/>
          <w:szCs w:val="24"/>
          <w:lang w:eastAsia="en-US"/>
        </w:rPr>
      </w:pPr>
      <w:r>
        <w:rPr>
          <w:rFonts w:cs="Times New Roman" w:ascii="Times New Roman" w:hAnsi="Times New Roman"/>
          <w:sz w:val="24"/>
          <w:szCs w:val="24"/>
        </w:rPr>
        <w:t>O</w:t>
      </w:r>
      <w:r>
        <w:rPr>
          <w:rFonts w:cs="Times New Roman" w:ascii="Times New Roman" w:hAnsi="Times New Roman"/>
          <w:color w:val="000000"/>
          <w:sz w:val="24"/>
          <w:szCs w:val="24"/>
        </w:rPr>
        <w:t xml:space="preserve">rganizowanie kampanii społecznych adresowanych do mieszkańców Gminy Pionki </w:t>
        <w:br/>
      </w:r>
      <w:bookmarkStart w:id="0" w:name="_GoBack"/>
      <w:bookmarkEnd w:id="0"/>
      <w:r>
        <w:rPr>
          <w:rFonts w:cs="Times New Roman" w:ascii="Times New Roman" w:hAnsi="Times New Roman"/>
          <w:color w:val="000000"/>
          <w:sz w:val="24"/>
          <w:szCs w:val="24"/>
        </w:rPr>
        <w:t>o tematyce pomocy społecznej i asystentury rodzin.</w:t>
      </w:r>
    </w:p>
    <w:p>
      <w:pPr>
        <w:pStyle w:val="Normal"/>
        <w:numPr>
          <w:ilvl w:val="0"/>
          <w:numId w:val="5"/>
        </w:numPr>
        <w:spacing w:lineRule="auto" w:line="360" w:before="120" w:after="0"/>
        <w:contextualSpacing/>
        <w:jc w:val="both"/>
        <w:rPr>
          <w:rFonts w:ascii="Times New Roman" w:hAnsi="Times New Roman" w:eastAsia="Calibri" w:cs="Times New Roman" w:eastAsiaTheme="minorHAnsi"/>
          <w:sz w:val="24"/>
          <w:szCs w:val="24"/>
          <w:lang w:eastAsia="en-US"/>
        </w:rPr>
      </w:pPr>
      <w:r>
        <w:rPr>
          <w:rFonts w:cs="Times New Roman" w:ascii="Times New Roman" w:hAnsi="Times New Roman"/>
          <w:sz w:val="24"/>
          <w:szCs w:val="24"/>
        </w:rPr>
        <w:t>Tworzenie oraz rozwój systemu opieki nad dzieckiem, w tym placówek wsparcia dziennego (koła zainteresowań, świetlice, kluby i ogniska wychowawcze – gdzie dzieci miałyby zapewnioną opiekę i wychowanie, pomoc w nauce, organizację czasu wolnego, zabawę, rozwój zainteresowań, uzdolnień) oraz zapewnienie poradnictwa specjalistycznego dla rodzin.</w:t>
      </w:r>
    </w:p>
    <w:p>
      <w:pPr>
        <w:pStyle w:val="ListParagraph"/>
        <w:numPr>
          <w:ilvl w:val="0"/>
          <w:numId w:val="5"/>
        </w:numPr>
        <w:spacing w:lineRule="auto" w:line="360" w:before="0" w:after="0"/>
        <w:contextualSpacing/>
        <w:jc w:val="both"/>
        <w:rPr>
          <w:rFonts w:ascii="Times New Roman" w:hAnsi="Times New Roman" w:eastAsia="Times New Roman" w:cs="Times New Roman"/>
          <w:sz w:val="24"/>
          <w:szCs w:val="24"/>
          <w:lang w:eastAsia="pl-PL"/>
        </w:rPr>
      </w:pPr>
      <w:r>
        <w:rPr>
          <w:rFonts w:cs="Times New Roman" w:ascii="Times New Roman" w:hAnsi="Times New Roman"/>
          <w:color w:val="000000"/>
          <w:sz w:val="24"/>
          <w:szCs w:val="24"/>
        </w:rPr>
        <w:t>Działania wychowawcze mające na celu przekazanie wiedzy i umiejętności służących przygotowaniu do pełnienia ról społecznych np. matki, ojca, babci, pracownika itp.</w:t>
      </w:r>
    </w:p>
    <w:p>
      <w:pPr>
        <w:pStyle w:val="ListParagraph"/>
        <w:numPr>
          <w:ilvl w:val="0"/>
          <w:numId w:val="5"/>
        </w:numPr>
        <w:spacing w:lineRule="auto" w:line="360" w:before="0" w:after="0"/>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Z</w:t>
      </w:r>
      <w:r>
        <w:rPr>
          <w:rFonts w:cs="Times New Roman" w:ascii="Times New Roman" w:hAnsi="Times New Roman"/>
          <w:color w:val="000000"/>
          <w:sz w:val="24"/>
          <w:szCs w:val="24"/>
        </w:rPr>
        <w:t>organizowania treningów kompetencji dla rodziców, których celem będzie tworzenie warunków do prawidłowego rozwoju dziecka w rodzinie, w sferze psychicznej, emocjonalnej, społecznej i socjalnej (aktywne spędzanie czasu wolnego z dzieckiem, porządkowanie mieszkania, radzenia sobie z agresją).</w:t>
      </w:r>
    </w:p>
    <w:p>
      <w:pPr>
        <w:pStyle w:val="Normal"/>
        <w:spacing w:lineRule="auto" w:line="360" w:before="12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12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120" w:after="0"/>
        <w:contextualSpacing/>
        <w:jc w:val="both"/>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rPr/>
      </w:pPr>
      <w:r>
        <w:rPr/>
      </w:r>
    </w:p>
    <w:p>
      <w:pPr>
        <w:pStyle w:val="Normal"/>
        <w:widowControl/>
        <w:bidi w:val="0"/>
        <w:spacing w:lineRule="auto" w:line="276" w:before="0" w:after="200"/>
        <w:jc w:val="left"/>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sz w:val="24"/>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decimal"/>
      <w:lvlText w:val="%1."/>
      <w:lvlJc w:val="left"/>
      <w:pPr>
        <w:ind w:left="720" w:hanging="360"/>
      </w:pPr>
      <w:rPr>
        <w:sz w:val="24"/>
        <w:b/>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bullet"/>
      <w:lvlText w:val=""/>
      <w:lvlJc w:val="left"/>
      <w:pPr>
        <w:ind w:left="1786"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bullet"/>
      <w:lvlText w:val="-"/>
      <w:lvlJc w:val="left"/>
      <w:pPr>
        <w:ind w:left="1080" w:hanging="360"/>
      </w:pPr>
      <w:rPr>
        <w:rFonts w:ascii="Times New Roman" w:hAnsi="Times New Roman" w:cs="Times New Roman" w:hint="default"/>
        <w:sz w:val="24"/>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
      <w:numFmt w:val="decimal"/>
      <w:lvlText w:val="%1."/>
      <w:lvlJc w:val="left"/>
      <w:pPr>
        <w:ind w:left="720" w:hanging="360"/>
      </w:pPr>
      <w:rPr>
        <w:sz w:val="24"/>
        <w:b/>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lvl w:ilvl="0">
      <w:start w:val="1"/>
      <w:numFmt w:val="upperRoman"/>
      <w:lvlText w:val="%1."/>
      <w:lvlJc w:val="left"/>
      <w:pPr>
        <w:tabs>
          <w:tab w:val="num" w:pos="720"/>
        </w:tabs>
        <w:ind w:left="720" w:hanging="360"/>
      </w:pPr>
      <w:rPr>
        <w:sz w:val="24"/>
        <w:rFonts w:ascii="Times New Roman" w:hAnsi="Times New Roman" w:eastAsia="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Courier New" w:hint="default"/>
        <w:rFonts w:cs="Courier New"/>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Fonts w:cs="Courier New"/>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Fonts w:cs="Courier New"/>
      </w:rPr>
    </w:lvl>
    <w:lvl w:ilvl="8">
      <w:start w:val="1"/>
      <w:numFmt w:val="bullet"/>
      <w:lvlText w:val=""/>
      <w:lvlJc w:val="left"/>
      <w:pPr>
        <w:ind w:left="7200" w:hanging="360"/>
      </w:pPr>
      <w:rPr>
        <w:rFonts w:ascii="Wingdings" w:hAnsi="Wingdings" w:cs="Wingdings" w:hint="default"/>
      </w:rPr>
    </w:lvl>
  </w:abstractNum>
  <w:abstractNum w:abstractNumId="8">
    <w:lvl w:ilvl="0">
      <w:start w:val="1"/>
      <w:numFmt w:val="decimal"/>
      <w:lvlText w:val="%1."/>
      <w:lvlJc w:val="left"/>
      <w:pPr>
        <w:ind w:left="1429" w:hanging="360"/>
      </w:pPr>
      <w:rPr>
        <w:sz w:val="24"/>
        <w:b/>
        <w:rFonts w:ascii="Times New Roman" w:hAnsi="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lvl w:ilvl="0">
      <w:start w:val="1"/>
      <w:numFmt w:val="bullet"/>
      <w:lvlText w:val=""/>
      <w:lvlJc w:val="left"/>
      <w:pPr>
        <w:ind w:left="2149" w:hanging="360"/>
      </w:pPr>
      <w:rPr>
        <w:rFonts w:ascii="Wingdings" w:hAnsi="Wingdings" w:cs="Wingdings" w:hint="default"/>
      </w:rPr>
    </w:lvl>
    <w:lvl w:ilvl="1">
      <w:start w:val="1"/>
      <w:numFmt w:val="bullet"/>
      <w:lvlText w:val="o"/>
      <w:lvlJc w:val="left"/>
      <w:pPr>
        <w:ind w:left="2869" w:hanging="360"/>
      </w:pPr>
      <w:rPr>
        <w:rFonts w:ascii="Courier New" w:hAnsi="Courier New" w:cs="Courier New" w:hint="default"/>
        <w:rFonts w:cs="Courier New"/>
      </w:rPr>
    </w:lvl>
    <w:lvl w:ilvl="2">
      <w:start w:val="1"/>
      <w:numFmt w:val="bullet"/>
      <w:lvlText w:val=""/>
      <w:lvlJc w:val="left"/>
      <w:pPr>
        <w:ind w:left="3589" w:hanging="360"/>
      </w:pPr>
      <w:rPr>
        <w:rFonts w:ascii="Wingdings" w:hAnsi="Wingdings" w:cs="Wingdings" w:hint="default"/>
      </w:rPr>
    </w:lvl>
    <w:lvl w:ilvl="3">
      <w:start w:val="1"/>
      <w:numFmt w:val="bullet"/>
      <w:lvlText w:val=""/>
      <w:lvlJc w:val="left"/>
      <w:pPr>
        <w:ind w:left="4309" w:hanging="360"/>
      </w:pPr>
      <w:rPr>
        <w:rFonts w:ascii="Symbol" w:hAnsi="Symbol" w:cs="Symbol" w:hint="default"/>
      </w:rPr>
    </w:lvl>
    <w:lvl w:ilvl="4">
      <w:start w:val="1"/>
      <w:numFmt w:val="bullet"/>
      <w:lvlText w:val="o"/>
      <w:lvlJc w:val="left"/>
      <w:pPr>
        <w:ind w:left="5029" w:hanging="360"/>
      </w:pPr>
      <w:rPr>
        <w:rFonts w:ascii="Courier New" w:hAnsi="Courier New" w:cs="Courier New" w:hint="default"/>
        <w:rFonts w:cs="Courier New"/>
      </w:rPr>
    </w:lvl>
    <w:lvl w:ilvl="5">
      <w:start w:val="1"/>
      <w:numFmt w:val="bullet"/>
      <w:lvlText w:val=""/>
      <w:lvlJc w:val="left"/>
      <w:pPr>
        <w:ind w:left="5749" w:hanging="360"/>
      </w:pPr>
      <w:rPr>
        <w:rFonts w:ascii="Wingdings" w:hAnsi="Wingdings" w:cs="Wingdings" w:hint="default"/>
      </w:rPr>
    </w:lvl>
    <w:lvl w:ilvl="6">
      <w:start w:val="1"/>
      <w:numFmt w:val="bullet"/>
      <w:lvlText w:val=""/>
      <w:lvlJc w:val="left"/>
      <w:pPr>
        <w:ind w:left="6469" w:hanging="360"/>
      </w:pPr>
      <w:rPr>
        <w:rFonts w:ascii="Symbol" w:hAnsi="Symbol" w:cs="Symbol" w:hint="default"/>
      </w:rPr>
    </w:lvl>
    <w:lvl w:ilvl="7">
      <w:start w:val="1"/>
      <w:numFmt w:val="bullet"/>
      <w:lvlText w:val="o"/>
      <w:lvlJc w:val="left"/>
      <w:pPr>
        <w:ind w:left="7189" w:hanging="360"/>
      </w:pPr>
      <w:rPr>
        <w:rFonts w:ascii="Courier New" w:hAnsi="Courier New" w:cs="Courier New" w:hint="default"/>
        <w:rFonts w:cs="Courier New"/>
      </w:rPr>
    </w:lvl>
    <w:lvl w:ilvl="8">
      <w:start w:val="1"/>
      <w:numFmt w:val="bullet"/>
      <w:lvlText w:val=""/>
      <w:lvlJc w:val="left"/>
      <w:pPr>
        <w:ind w:left="7909" w:hanging="360"/>
      </w:pPr>
      <w:rPr>
        <w:rFonts w:ascii="Wingdings" w:hAnsi="Wingdings" w:cs="Wingdings" w:hint="default"/>
      </w:rPr>
    </w:lvl>
  </w:abstractNum>
  <w:abstractNum w:abstractNumId="10">
    <w:lvl w:ilvl="0">
      <w:start w:val="1"/>
      <w:numFmt w:val="bullet"/>
      <w:lvlText w:val=""/>
      <w:lvlJc w:val="left"/>
      <w:pPr>
        <w:ind w:left="2149" w:hanging="360"/>
      </w:pPr>
      <w:rPr>
        <w:rFonts w:ascii="Wingdings" w:hAnsi="Wingdings" w:cs="Wingdings" w:hint="default"/>
      </w:rPr>
    </w:lvl>
    <w:lvl w:ilvl="1">
      <w:start w:val="1"/>
      <w:numFmt w:val="bullet"/>
      <w:lvlText w:val="o"/>
      <w:lvlJc w:val="left"/>
      <w:pPr>
        <w:ind w:left="2869" w:hanging="360"/>
      </w:pPr>
      <w:rPr>
        <w:rFonts w:ascii="Courier New" w:hAnsi="Courier New" w:cs="Courier New" w:hint="default"/>
        <w:rFonts w:cs="Courier New"/>
      </w:rPr>
    </w:lvl>
    <w:lvl w:ilvl="2">
      <w:start w:val="1"/>
      <w:numFmt w:val="bullet"/>
      <w:lvlText w:val=""/>
      <w:lvlJc w:val="left"/>
      <w:pPr>
        <w:ind w:left="3589" w:hanging="360"/>
      </w:pPr>
      <w:rPr>
        <w:rFonts w:ascii="Wingdings" w:hAnsi="Wingdings" w:cs="Wingdings" w:hint="default"/>
      </w:rPr>
    </w:lvl>
    <w:lvl w:ilvl="3">
      <w:start w:val="1"/>
      <w:numFmt w:val="bullet"/>
      <w:lvlText w:val=""/>
      <w:lvlJc w:val="left"/>
      <w:pPr>
        <w:ind w:left="4309" w:hanging="360"/>
      </w:pPr>
      <w:rPr>
        <w:rFonts w:ascii="Symbol" w:hAnsi="Symbol" w:cs="Symbol" w:hint="default"/>
      </w:rPr>
    </w:lvl>
    <w:lvl w:ilvl="4">
      <w:start w:val="1"/>
      <w:numFmt w:val="bullet"/>
      <w:lvlText w:val="o"/>
      <w:lvlJc w:val="left"/>
      <w:pPr>
        <w:ind w:left="5029" w:hanging="360"/>
      </w:pPr>
      <w:rPr>
        <w:rFonts w:ascii="Courier New" w:hAnsi="Courier New" w:cs="Courier New" w:hint="default"/>
        <w:rFonts w:cs="Courier New"/>
      </w:rPr>
    </w:lvl>
    <w:lvl w:ilvl="5">
      <w:start w:val="1"/>
      <w:numFmt w:val="bullet"/>
      <w:lvlText w:val=""/>
      <w:lvlJc w:val="left"/>
      <w:pPr>
        <w:ind w:left="5749" w:hanging="360"/>
      </w:pPr>
      <w:rPr>
        <w:rFonts w:ascii="Wingdings" w:hAnsi="Wingdings" w:cs="Wingdings" w:hint="default"/>
      </w:rPr>
    </w:lvl>
    <w:lvl w:ilvl="6">
      <w:start w:val="1"/>
      <w:numFmt w:val="bullet"/>
      <w:lvlText w:val=""/>
      <w:lvlJc w:val="left"/>
      <w:pPr>
        <w:ind w:left="6469" w:hanging="360"/>
      </w:pPr>
      <w:rPr>
        <w:rFonts w:ascii="Symbol" w:hAnsi="Symbol" w:cs="Symbol" w:hint="default"/>
      </w:rPr>
    </w:lvl>
    <w:lvl w:ilvl="7">
      <w:start w:val="1"/>
      <w:numFmt w:val="bullet"/>
      <w:lvlText w:val="o"/>
      <w:lvlJc w:val="left"/>
      <w:pPr>
        <w:ind w:left="7189" w:hanging="360"/>
      </w:pPr>
      <w:rPr>
        <w:rFonts w:ascii="Courier New" w:hAnsi="Courier New" w:cs="Courier New" w:hint="default"/>
        <w:rFonts w:cs="Courier New"/>
      </w:rPr>
    </w:lvl>
    <w:lvl w:ilvl="8">
      <w:start w:val="1"/>
      <w:numFmt w:val="bullet"/>
      <w:lvlText w:val=""/>
      <w:lvlJc w:val="left"/>
      <w:pPr>
        <w:ind w:left="7909" w:hanging="360"/>
      </w:pPr>
      <w:rPr>
        <w:rFonts w:ascii="Wingdings" w:hAnsi="Wingdings" w:cs="Wingdings" w:hint="default"/>
      </w:rPr>
    </w:lvl>
  </w:abstractNum>
  <w:abstractNum w:abstractNumId="11">
    <w:lvl w:ilvl="0">
      <w:start w:val="1"/>
      <w:numFmt w:val="bullet"/>
      <w:lvlText w:val=""/>
      <w:lvlJc w:val="left"/>
      <w:pPr>
        <w:ind w:left="2149" w:hanging="360"/>
      </w:pPr>
      <w:rPr>
        <w:rFonts w:ascii="Wingdings" w:hAnsi="Wingdings" w:cs="Wingdings" w:hint="default"/>
      </w:rPr>
    </w:lvl>
    <w:lvl w:ilvl="1">
      <w:start w:val="1"/>
      <w:numFmt w:val="bullet"/>
      <w:lvlText w:val="o"/>
      <w:lvlJc w:val="left"/>
      <w:pPr>
        <w:ind w:left="2869" w:hanging="360"/>
      </w:pPr>
      <w:rPr>
        <w:rFonts w:ascii="Courier New" w:hAnsi="Courier New" w:cs="Courier New" w:hint="default"/>
        <w:rFonts w:cs="Courier New"/>
      </w:rPr>
    </w:lvl>
    <w:lvl w:ilvl="2">
      <w:start w:val="1"/>
      <w:numFmt w:val="bullet"/>
      <w:lvlText w:val=""/>
      <w:lvlJc w:val="left"/>
      <w:pPr>
        <w:ind w:left="3589" w:hanging="360"/>
      </w:pPr>
      <w:rPr>
        <w:rFonts w:ascii="Wingdings" w:hAnsi="Wingdings" w:cs="Wingdings" w:hint="default"/>
      </w:rPr>
    </w:lvl>
    <w:lvl w:ilvl="3">
      <w:start w:val="1"/>
      <w:numFmt w:val="bullet"/>
      <w:lvlText w:val=""/>
      <w:lvlJc w:val="left"/>
      <w:pPr>
        <w:ind w:left="4309" w:hanging="360"/>
      </w:pPr>
      <w:rPr>
        <w:rFonts w:ascii="Symbol" w:hAnsi="Symbol" w:cs="Symbol" w:hint="default"/>
      </w:rPr>
    </w:lvl>
    <w:lvl w:ilvl="4">
      <w:start w:val="1"/>
      <w:numFmt w:val="bullet"/>
      <w:lvlText w:val="o"/>
      <w:lvlJc w:val="left"/>
      <w:pPr>
        <w:ind w:left="5029" w:hanging="360"/>
      </w:pPr>
      <w:rPr>
        <w:rFonts w:ascii="Courier New" w:hAnsi="Courier New" w:cs="Courier New" w:hint="default"/>
        <w:rFonts w:cs="Courier New"/>
      </w:rPr>
    </w:lvl>
    <w:lvl w:ilvl="5">
      <w:start w:val="1"/>
      <w:numFmt w:val="bullet"/>
      <w:lvlText w:val=""/>
      <w:lvlJc w:val="left"/>
      <w:pPr>
        <w:ind w:left="5749" w:hanging="360"/>
      </w:pPr>
      <w:rPr>
        <w:rFonts w:ascii="Wingdings" w:hAnsi="Wingdings" w:cs="Wingdings" w:hint="default"/>
      </w:rPr>
    </w:lvl>
    <w:lvl w:ilvl="6">
      <w:start w:val="1"/>
      <w:numFmt w:val="bullet"/>
      <w:lvlText w:val=""/>
      <w:lvlJc w:val="left"/>
      <w:pPr>
        <w:ind w:left="6469" w:hanging="360"/>
      </w:pPr>
      <w:rPr>
        <w:rFonts w:ascii="Symbol" w:hAnsi="Symbol" w:cs="Symbol" w:hint="default"/>
      </w:rPr>
    </w:lvl>
    <w:lvl w:ilvl="7">
      <w:start w:val="1"/>
      <w:numFmt w:val="bullet"/>
      <w:lvlText w:val="o"/>
      <w:lvlJc w:val="left"/>
      <w:pPr>
        <w:ind w:left="7189" w:hanging="360"/>
      </w:pPr>
      <w:rPr>
        <w:rFonts w:ascii="Courier New" w:hAnsi="Courier New" w:cs="Courier New" w:hint="default"/>
        <w:rFonts w:cs="Courier New"/>
      </w:rPr>
    </w:lvl>
    <w:lvl w:ilvl="8">
      <w:start w:val="1"/>
      <w:numFmt w:val="bullet"/>
      <w:lvlText w:val=""/>
      <w:lvlJc w:val="left"/>
      <w:pPr>
        <w:ind w:left="7909" w:hanging="360"/>
      </w:pPr>
      <w:rPr>
        <w:rFonts w:ascii="Wingdings" w:hAnsi="Wingdings" w:cs="Wingdings" w:hint="default"/>
      </w:rPr>
    </w:lvl>
  </w:abstractNum>
  <w:abstractNum w:abstractNumId="12">
    <w:lvl w:ilvl="0">
      <w:start w:val="1"/>
      <w:numFmt w:val="bullet"/>
      <w:lvlText w:val=""/>
      <w:lvlJc w:val="left"/>
      <w:pPr>
        <w:ind w:left="2149" w:hanging="360"/>
      </w:pPr>
      <w:rPr>
        <w:rFonts w:ascii="Wingdings" w:hAnsi="Wingdings" w:cs="Wingdings" w:hint="default"/>
      </w:rPr>
    </w:lvl>
    <w:lvl w:ilvl="1">
      <w:start w:val="1"/>
      <w:numFmt w:val="bullet"/>
      <w:lvlText w:val="o"/>
      <w:lvlJc w:val="left"/>
      <w:pPr>
        <w:ind w:left="2869" w:hanging="360"/>
      </w:pPr>
      <w:rPr>
        <w:rFonts w:ascii="Courier New" w:hAnsi="Courier New" w:cs="Courier New" w:hint="default"/>
        <w:rFonts w:cs="Courier New"/>
      </w:rPr>
    </w:lvl>
    <w:lvl w:ilvl="2">
      <w:start w:val="1"/>
      <w:numFmt w:val="bullet"/>
      <w:lvlText w:val=""/>
      <w:lvlJc w:val="left"/>
      <w:pPr>
        <w:ind w:left="3589" w:hanging="360"/>
      </w:pPr>
      <w:rPr>
        <w:rFonts w:ascii="Wingdings" w:hAnsi="Wingdings" w:cs="Wingdings" w:hint="default"/>
      </w:rPr>
    </w:lvl>
    <w:lvl w:ilvl="3">
      <w:start w:val="1"/>
      <w:numFmt w:val="bullet"/>
      <w:lvlText w:val=""/>
      <w:lvlJc w:val="left"/>
      <w:pPr>
        <w:ind w:left="4309" w:hanging="360"/>
      </w:pPr>
      <w:rPr>
        <w:rFonts w:ascii="Symbol" w:hAnsi="Symbol" w:cs="Symbol" w:hint="default"/>
      </w:rPr>
    </w:lvl>
    <w:lvl w:ilvl="4">
      <w:start w:val="1"/>
      <w:numFmt w:val="bullet"/>
      <w:lvlText w:val="o"/>
      <w:lvlJc w:val="left"/>
      <w:pPr>
        <w:ind w:left="5029" w:hanging="360"/>
      </w:pPr>
      <w:rPr>
        <w:rFonts w:ascii="Courier New" w:hAnsi="Courier New" w:cs="Courier New" w:hint="default"/>
        <w:rFonts w:cs="Courier New"/>
      </w:rPr>
    </w:lvl>
    <w:lvl w:ilvl="5">
      <w:start w:val="1"/>
      <w:numFmt w:val="bullet"/>
      <w:lvlText w:val=""/>
      <w:lvlJc w:val="left"/>
      <w:pPr>
        <w:ind w:left="5749" w:hanging="360"/>
      </w:pPr>
      <w:rPr>
        <w:rFonts w:ascii="Wingdings" w:hAnsi="Wingdings" w:cs="Wingdings" w:hint="default"/>
      </w:rPr>
    </w:lvl>
    <w:lvl w:ilvl="6">
      <w:start w:val="1"/>
      <w:numFmt w:val="bullet"/>
      <w:lvlText w:val=""/>
      <w:lvlJc w:val="left"/>
      <w:pPr>
        <w:ind w:left="6469" w:hanging="360"/>
      </w:pPr>
      <w:rPr>
        <w:rFonts w:ascii="Symbol" w:hAnsi="Symbol" w:cs="Symbol" w:hint="default"/>
      </w:rPr>
    </w:lvl>
    <w:lvl w:ilvl="7">
      <w:start w:val="1"/>
      <w:numFmt w:val="bullet"/>
      <w:lvlText w:val="o"/>
      <w:lvlJc w:val="left"/>
      <w:pPr>
        <w:ind w:left="7189" w:hanging="360"/>
      </w:pPr>
      <w:rPr>
        <w:rFonts w:ascii="Courier New" w:hAnsi="Courier New" w:cs="Courier New" w:hint="default"/>
        <w:rFonts w:cs="Courier New"/>
      </w:rPr>
    </w:lvl>
    <w:lvl w:ilvl="8">
      <w:start w:val="1"/>
      <w:numFmt w:val="bullet"/>
      <w:lvlText w:val=""/>
      <w:lvlJc w:val="left"/>
      <w:pPr>
        <w:ind w:left="7909" w:hanging="360"/>
      </w:pPr>
      <w:rPr>
        <w:rFonts w:ascii="Wingdings" w:hAnsi="Wingdings" w:cs="Wingdings" w:hint="default"/>
      </w:rPr>
    </w:lvl>
  </w:abstractNum>
  <w:abstractNum w:abstractNumId="13">
    <w:lvl w:ilvl="0">
      <w:start w:val="1"/>
      <w:numFmt w:val="bullet"/>
      <w:lvlText w:val=""/>
      <w:lvlJc w:val="left"/>
      <w:pPr>
        <w:ind w:left="2160" w:hanging="360"/>
      </w:pPr>
      <w:rPr>
        <w:rFonts w:ascii="Wingdings" w:hAnsi="Wingdings" w:cs="Wingdings" w:hint="default"/>
      </w:rPr>
    </w:lvl>
    <w:lvl w:ilvl="1">
      <w:start w:val="1"/>
      <w:numFmt w:val="bullet"/>
      <w:lvlText w:val="o"/>
      <w:lvlJc w:val="left"/>
      <w:pPr>
        <w:ind w:left="2880" w:hanging="360"/>
      </w:pPr>
      <w:rPr>
        <w:rFonts w:ascii="Courier New" w:hAnsi="Courier New" w:cs="Courier New" w:hint="default"/>
        <w:rFonts w:cs="Courier New"/>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Fonts w:cs="Courier New"/>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Fonts w:cs="Courier New"/>
      </w:rPr>
    </w:lvl>
    <w:lvl w:ilvl="8">
      <w:start w:val="1"/>
      <w:numFmt w:val="bullet"/>
      <w:lvlText w:val=""/>
      <w:lvlJc w:val="left"/>
      <w:pPr>
        <w:ind w:left="7920" w:hanging="360"/>
      </w:pPr>
      <w:rPr>
        <w:rFonts w:ascii="Wingdings" w:hAnsi="Wingdings" w:cs="Wingdings" w:hint="default"/>
      </w:rPr>
    </w:lvl>
  </w:abstractNum>
  <w:abstractNum w:abstractNumId="14">
    <w:lvl w:ilvl="0">
      <w:start w:val="1"/>
      <w:numFmt w:val="bullet"/>
      <w:lvlText w:val=""/>
      <w:lvlJc w:val="left"/>
      <w:pPr>
        <w:ind w:left="2160" w:hanging="360"/>
      </w:pPr>
      <w:rPr>
        <w:rFonts w:ascii="Wingdings" w:hAnsi="Wingdings" w:cs="Wingdings" w:hint="default"/>
      </w:rPr>
    </w:lvl>
    <w:lvl w:ilvl="1">
      <w:start w:val="1"/>
      <w:numFmt w:val="bullet"/>
      <w:lvlText w:val="o"/>
      <w:lvlJc w:val="left"/>
      <w:pPr>
        <w:ind w:left="2880" w:hanging="360"/>
      </w:pPr>
      <w:rPr>
        <w:rFonts w:ascii="Courier New" w:hAnsi="Courier New" w:cs="Courier New" w:hint="default"/>
        <w:rFonts w:cs="Courier New"/>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Fonts w:cs="Courier New"/>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Fonts w:cs="Courier New"/>
      </w:rPr>
    </w:lvl>
    <w:lvl w:ilvl="8">
      <w:start w:val="1"/>
      <w:numFmt w:val="bullet"/>
      <w:lvlText w:val=""/>
      <w:lvlJc w:val="left"/>
      <w:pPr>
        <w:ind w:left="7920" w:hanging="360"/>
      </w:pPr>
      <w:rPr>
        <w:rFonts w:ascii="Wingdings" w:hAnsi="Wingdings" w:cs="Wingdings" w:hint="default"/>
      </w:rPr>
    </w:lvl>
  </w:abstractNum>
  <w:abstractNum w:abstractNumId="15">
    <w:lvl w:ilvl="0">
      <w:start w:val="1"/>
      <w:numFmt w:val="bullet"/>
      <w:lvlText w:val=""/>
      <w:lvlJc w:val="left"/>
      <w:pPr>
        <w:ind w:left="2160" w:hanging="360"/>
      </w:pPr>
      <w:rPr>
        <w:rFonts w:ascii="Wingdings" w:hAnsi="Wingdings" w:cs="Wingdings" w:hint="default"/>
      </w:rPr>
    </w:lvl>
    <w:lvl w:ilvl="1">
      <w:start w:val="1"/>
      <w:numFmt w:val="bullet"/>
      <w:lvlText w:val="o"/>
      <w:lvlJc w:val="left"/>
      <w:pPr>
        <w:ind w:left="2880" w:hanging="360"/>
      </w:pPr>
      <w:rPr>
        <w:rFonts w:ascii="Courier New" w:hAnsi="Courier New" w:cs="Courier New" w:hint="default"/>
        <w:rFonts w:cs="Courier New"/>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Fonts w:cs="Courier New"/>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Fonts w:cs="Courier New"/>
      </w:rPr>
    </w:lvl>
    <w:lvl w:ilvl="8">
      <w:start w:val="1"/>
      <w:numFmt w:val="bullet"/>
      <w:lvlText w:val=""/>
      <w:lvlJc w:val="left"/>
      <w:pPr>
        <w:ind w:left="7920" w:hanging="360"/>
      </w:pPr>
      <w:rPr>
        <w:rFonts w:ascii="Wingdings" w:hAnsi="Wingdings" w:cs="Wingdings" w:hint="default"/>
      </w:rPr>
    </w:lvl>
  </w:abstractNum>
  <w:abstractNum w:abstractNumId="16">
    <w:lvl w:ilvl="0">
      <w:start w:val="1"/>
      <w:numFmt w:val="bullet"/>
      <w:lvlText w:val=""/>
      <w:lvlJc w:val="left"/>
      <w:pPr>
        <w:ind w:left="2149" w:hanging="360"/>
      </w:pPr>
      <w:rPr>
        <w:rFonts w:ascii="Wingdings" w:hAnsi="Wingdings" w:cs="Wingdings" w:hint="default"/>
      </w:rPr>
    </w:lvl>
    <w:lvl w:ilvl="1">
      <w:start w:val="1"/>
      <w:numFmt w:val="bullet"/>
      <w:lvlText w:val="o"/>
      <w:lvlJc w:val="left"/>
      <w:pPr>
        <w:ind w:left="2869" w:hanging="360"/>
      </w:pPr>
      <w:rPr>
        <w:rFonts w:ascii="Courier New" w:hAnsi="Courier New" w:cs="Courier New" w:hint="default"/>
        <w:rFonts w:cs="Courier New"/>
      </w:rPr>
    </w:lvl>
    <w:lvl w:ilvl="2">
      <w:start w:val="1"/>
      <w:numFmt w:val="bullet"/>
      <w:lvlText w:val=""/>
      <w:lvlJc w:val="left"/>
      <w:pPr>
        <w:ind w:left="3589" w:hanging="360"/>
      </w:pPr>
      <w:rPr>
        <w:rFonts w:ascii="Wingdings" w:hAnsi="Wingdings" w:cs="Wingdings" w:hint="default"/>
      </w:rPr>
    </w:lvl>
    <w:lvl w:ilvl="3">
      <w:start w:val="1"/>
      <w:numFmt w:val="bullet"/>
      <w:lvlText w:val=""/>
      <w:lvlJc w:val="left"/>
      <w:pPr>
        <w:ind w:left="4309" w:hanging="360"/>
      </w:pPr>
      <w:rPr>
        <w:rFonts w:ascii="Symbol" w:hAnsi="Symbol" w:cs="Symbol" w:hint="default"/>
      </w:rPr>
    </w:lvl>
    <w:lvl w:ilvl="4">
      <w:start w:val="1"/>
      <w:numFmt w:val="bullet"/>
      <w:lvlText w:val="o"/>
      <w:lvlJc w:val="left"/>
      <w:pPr>
        <w:ind w:left="5029" w:hanging="360"/>
      </w:pPr>
      <w:rPr>
        <w:rFonts w:ascii="Courier New" w:hAnsi="Courier New" w:cs="Courier New" w:hint="default"/>
        <w:rFonts w:cs="Courier New"/>
      </w:rPr>
    </w:lvl>
    <w:lvl w:ilvl="5">
      <w:start w:val="1"/>
      <w:numFmt w:val="bullet"/>
      <w:lvlText w:val=""/>
      <w:lvlJc w:val="left"/>
      <w:pPr>
        <w:ind w:left="5749" w:hanging="360"/>
      </w:pPr>
      <w:rPr>
        <w:rFonts w:ascii="Wingdings" w:hAnsi="Wingdings" w:cs="Wingdings" w:hint="default"/>
      </w:rPr>
    </w:lvl>
    <w:lvl w:ilvl="6">
      <w:start w:val="1"/>
      <w:numFmt w:val="bullet"/>
      <w:lvlText w:val=""/>
      <w:lvlJc w:val="left"/>
      <w:pPr>
        <w:ind w:left="6469" w:hanging="360"/>
      </w:pPr>
      <w:rPr>
        <w:rFonts w:ascii="Symbol" w:hAnsi="Symbol" w:cs="Symbol" w:hint="default"/>
      </w:rPr>
    </w:lvl>
    <w:lvl w:ilvl="7">
      <w:start w:val="1"/>
      <w:numFmt w:val="bullet"/>
      <w:lvlText w:val="o"/>
      <w:lvlJc w:val="left"/>
      <w:pPr>
        <w:ind w:left="7189" w:hanging="360"/>
      </w:pPr>
      <w:rPr>
        <w:rFonts w:ascii="Courier New" w:hAnsi="Courier New" w:cs="Courier New" w:hint="default"/>
        <w:rFonts w:cs="Courier New"/>
      </w:rPr>
    </w:lvl>
    <w:lvl w:ilvl="8">
      <w:start w:val="1"/>
      <w:numFmt w:val="bullet"/>
      <w:lvlText w:val=""/>
      <w:lvlJc w:val="left"/>
      <w:pPr>
        <w:ind w:left="7909" w:hanging="360"/>
      </w:pPr>
      <w:rPr>
        <w:rFonts w:ascii="Wingdings" w:hAnsi="Wingdings" w:cs="Wingdings" w:hint="default"/>
      </w:rPr>
    </w:lvl>
  </w:abstractNum>
  <w:abstractNum w:abstractNumId="17">
    <w:lvl w:ilvl="0">
      <w:start w:val="1"/>
      <w:numFmt w:val="bullet"/>
      <w:lvlText w:val=""/>
      <w:lvlJc w:val="left"/>
      <w:pPr>
        <w:ind w:left="2149" w:hanging="360"/>
      </w:pPr>
      <w:rPr>
        <w:rFonts w:ascii="Wingdings" w:hAnsi="Wingdings" w:cs="Wingdings" w:hint="default"/>
      </w:rPr>
    </w:lvl>
    <w:lvl w:ilvl="1">
      <w:start w:val="1"/>
      <w:numFmt w:val="bullet"/>
      <w:lvlText w:val="o"/>
      <w:lvlJc w:val="left"/>
      <w:pPr>
        <w:ind w:left="2869" w:hanging="360"/>
      </w:pPr>
      <w:rPr>
        <w:rFonts w:ascii="Courier New" w:hAnsi="Courier New" w:cs="Courier New" w:hint="default"/>
        <w:rFonts w:cs="Courier New"/>
      </w:rPr>
    </w:lvl>
    <w:lvl w:ilvl="2">
      <w:start w:val="1"/>
      <w:numFmt w:val="bullet"/>
      <w:lvlText w:val=""/>
      <w:lvlJc w:val="left"/>
      <w:pPr>
        <w:ind w:left="3589" w:hanging="360"/>
      </w:pPr>
      <w:rPr>
        <w:rFonts w:ascii="Wingdings" w:hAnsi="Wingdings" w:cs="Wingdings" w:hint="default"/>
      </w:rPr>
    </w:lvl>
    <w:lvl w:ilvl="3">
      <w:start w:val="1"/>
      <w:numFmt w:val="bullet"/>
      <w:lvlText w:val=""/>
      <w:lvlJc w:val="left"/>
      <w:pPr>
        <w:ind w:left="4309" w:hanging="360"/>
      </w:pPr>
      <w:rPr>
        <w:rFonts w:ascii="Symbol" w:hAnsi="Symbol" w:cs="Symbol" w:hint="default"/>
      </w:rPr>
    </w:lvl>
    <w:lvl w:ilvl="4">
      <w:start w:val="1"/>
      <w:numFmt w:val="bullet"/>
      <w:lvlText w:val="o"/>
      <w:lvlJc w:val="left"/>
      <w:pPr>
        <w:ind w:left="5029" w:hanging="360"/>
      </w:pPr>
      <w:rPr>
        <w:rFonts w:ascii="Courier New" w:hAnsi="Courier New" w:cs="Courier New" w:hint="default"/>
        <w:rFonts w:cs="Courier New"/>
      </w:rPr>
    </w:lvl>
    <w:lvl w:ilvl="5">
      <w:start w:val="1"/>
      <w:numFmt w:val="bullet"/>
      <w:lvlText w:val=""/>
      <w:lvlJc w:val="left"/>
      <w:pPr>
        <w:ind w:left="5749" w:hanging="360"/>
      </w:pPr>
      <w:rPr>
        <w:rFonts w:ascii="Wingdings" w:hAnsi="Wingdings" w:cs="Wingdings" w:hint="default"/>
      </w:rPr>
    </w:lvl>
    <w:lvl w:ilvl="6">
      <w:start w:val="1"/>
      <w:numFmt w:val="bullet"/>
      <w:lvlText w:val=""/>
      <w:lvlJc w:val="left"/>
      <w:pPr>
        <w:ind w:left="6469" w:hanging="360"/>
      </w:pPr>
      <w:rPr>
        <w:rFonts w:ascii="Symbol" w:hAnsi="Symbol" w:cs="Symbol" w:hint="default"/>
      </w:rPr>
    </w:lvl>
    <w:lvl w:ilvl="7">
      <w:start w:val="1"/>
      <w:numFmt w:val="bullet"/>
      <w:lvlText w:val="o"/>
      <w:lvlJc w:val="left"/>
      <w:pPr>
        <w:ind w:left="7189" w:hanging="360"/>
      </w:pPr>
      <w:rPr>
        <w:rFonts w:ascii="Courier New" w:hAnsi="Courier New" w:cs="Courier New" w:hint="default"/>
        <w:rFonts w:cs="Courier New"/>
      </w:rPr>
    </w:lvl>
    <w:lvl w:ilvl="8">
      <w:start w:val="1"/>
      <w:numFmt w:val="bullet"/>
      <w:lvlText w:val=""/>
      <w:lvlJc w:val="left"/>
      <w:pPr>
        <w:ind w:left="7909" w:hanging="360"/>
      </w:pPr>
      <w:rPr>
        <w:rFonts w:ascii="Wingdings" w:hAnsi="Wingdings" w:cs="Wingdings" w:hint="default"/>
      </w:rPr>
    </w:lvl>
  </w:abstractNum>
  <w:abstractNum w:abstractNumId="18">
    <w:lvl w:ilvl="0">
      <w:start w:val="1"/>
      <w:numFmt w:val="bullet"/>
      <w:lvlText w:val=""/>
      <w:lvlJc w:val="left"/>
      <w:pPr>
        <w:ind w:left="2160" w:hanging="360"/>
      </w:pPr>
      <w:rPr>
        <w:rFonts w:ascii="Wingdings" w:hAnsi="Wingdings" w:cs="Wingdings" w:hint="default"/>
      </w:rPr>
    </w:lvl>
    <w:lvl w:ilvl="1">
      <w:start w:val="1"/>
      <w:numFmt w:val="bullet"/>
      <w:lvlText w:val="o"/>
      <w:lvlJc w:val="left"/>
      <w:pPr>
        <w:ind w:left="2880" w:hanging="360"/>
      </w:pPr>
      <w:rPr>
        <w:rFonts w:ascii="Courier New" w:hAnsi="Courier New" w:cs="Courier New" w:hint="default"/>
        <w:rFonts w:cs="Courier New"/>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Fonts w:cs="Courier New"/>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Fonts w:cs="Courier New"/>
      </w:rPr>
    </w:lvl>
    <w:lvl w:ilvl="8">
      <w:start w:val="1"/>
      <w:numFmt w:val="bullet"/>
      <w:lvlText w:val=""/>
      <w:lvlJc w:val="left"/>
      <w:pPr>
        <w:ind w:left="7920" w:hanging="360"/>
      </w:pPr>
      <w:rPr>
        <w:rFonts w:ascii="Wingdings" w:hAnsi="Wingdings" w:cs="Wingdings" w:hint="default"/>
      </w:rPr>
    </w:lvl>
  </w:abstractNum>
  <w:abstractNum w:abstractNumId="19">
    <w:lvl w:ilvl="0">
      <w:start w:val="1"/>
      <w:numFmt w:val="bullet"/>
      <w:lvlText w:val=""/>
      <w:lvlJc w:val="left"/>
      <w:pPr>
        <w:ind w:left="2160" w:hanging="360"/>
      </w:pPr>
      <w:rPr>
        <w:rFonts w:ascii="Wingdings" w:hAnsi="Wingdings" w:cs="Wingdings" w:hint="default"/>
      </w:rPr>
    </w:lvl>
    <w:lvl w:ilvl="1">
      <w:start w:val="1"/>
      <w:numFmt w:val="bullet"/>
      <w:lvlText w:val="o"/>
      <w:lvlJc w:val="left"/>
      <w:pPr>
        <w:ind w:left="2880" w:hanging="360"/>
      </w:pPr>
      <w:rPr>
        <w:rFonts w:ascii="Courier New" w:hAnsi="Courier New" w:cs="Courier New" w:hint="default"/>
        <w:rFonts w:cs="Courier New"/>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Fonts w:cs="Courier New"/>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Fonts w:cs="Courier New"/>
      </w:rPr>
    </w:lvl>
    <w:lvl w:ilvl="8">
      <w:start w:val="1"/>
      <w:numFmt w:val="bullet"/>
      <w:lvlText w:val=""/>
      <w:lvlJc w:val="left"/>
      <w:pPr>
        <w:ind w:left="7920" w:hanging="360"/>
      </w:pPr>
      <w:rPr>
        <w:rFonts w:ascii="Wingdings" w:hAnsi="Wingdings" w:cs="Wingdings" w:hint="default"/>
      </w:rPr>
    </w:lvl>
  </w:abstractNum>
  <w:abstractNum w:abstractNumId="20">
    <w:lvl w:ilvl="0">
      <w:start w:val="1"/>
      <w:numFmt w:val="bullet"/>
      <w:lvlText w:val=""/>
      <w:lvlJc w:val="left"/>
      <w:pPr>
        <w:ind w:left="2160" w:hanging="360"/>
      </w:pPr>
      <w:rPr>
        <w:rFonts w:ascii="Wingdings" w:hAnsi="Wingdings" w:cs="Wingdings" w:hint="default"/>
      </w:rPr>
    </w:lvl>
    <w:lvl w:ilvl="1">
      <w:start w:val="1"/>
      <w:numFmt w:val="bullet"/>
      <w:lvlText w:val="o"/>
      <w:lvlJc w:val="left"/>
      <w:pPr>
        <w:ind w:left="2880" w:hanging="360"/>
      </w:pPr>
      <w:rPr>
        <w:rFonts w:ascii="Courier New" w:hAnsi="Courier New" w:cs="Courier New" w:hint="default"/>
        <w:rFonts w:cs="Courier New"/>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Fonts w:cs="Courier New"/>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Fonts w:cs="Courier New"/>
      </w:rPr>
    </w:lvl>
    <w:lvl w:ilvl="8">
      <w:start w:val="1"/>
      <w:numFmt w:val="bullet"/>
      <w:lvlText w:val=""/>
      <w:lvlJc w:val="left"/>
      <w:pPr>
        <w:ind w:left="7920" w:hanging="360"/>
      </w:pPr>
      <w:rPr>
        <w:rFonts w:ascii="Wingdings" w:hAnsi="Wingdings" w:cs="Wingdings" w:hint="default"/>
      </w:rPr>
    </w:lvl>
  </w:abstractNum>
  <w:abstractNum w:abstractNumId="21">
    <w:lvl w:ilvl="0">
      <w:start w:val="1"/>
      <w:numFmt w:val="decimal"/>
      <w:lvlText w:val="%1)"/>
      <w:lvlJc w:val="left"/>
      <w:pPr>
        <w:tabs>
          <w:tab w:val="num" w:pos="720"/>
        </w:tabs>
        <w:ind w:left="720" w:hanging="360"/>
      </w:pPr>
    </w:lvl>
    <w:lvl w:ilvl="1">
      <w:start w:val="1"/>
      <w:numFmt w:val="bullet"/>
      <w:lvlText w:val=""/>
      <w:lvlJc w:val="left"/>
      <w:pPr>
        <w:tabs>
          <w:tab w:val="num" w:pos="720"/>
        </w:tabs>
        <w:ind w:left="720" w:hanging="360"/>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8724f"/>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pl-PL" w:eastAsia="pl-PL" w:bidi="ar-SA"/>
    </w:rPr>
  </w:style>
  <w:style w:type="character" w:styleId="DefaultParagraphFont" w:default="1">
    <w:name w:val="Default Paragraph Font"/>
    <w:uiPriority w:val="1"/>
    <w:semiHidden/>
    <w:unhideWhenUsed/>
    <w:qFormat/>
    <w:rPr/>
  </w:style>
  <w:style w:type="character" w:styleId="TekstprzypisudolnegoZnak" w:customStyle="1">
    <w:name w:val="Tekst przypisu dolnego Znak"/>
    <w:basedOn w:val="DefaultParagraphFont"/>
    <w:link w:val="Tekstprzypisudolnego"/>
    <w:semiHidden/>
    <w:qFormat/>
    <w:rsid w:val="00f52ab8"/>
    <w:rPr>
      <w:rFonts w:ascii="Times New Roman" w:hAnsi="Times New Roman" w:eastAsia="Times New Roman" w:cs="Times New Roman"/>
      <w:sz w:val="20"/>
      <w:szCs w:val="20"/>
    </w:rPr>
  </w:style>
  <w:style w:type="character" w:styleId="Zakotwiczenieprzypisudolnego">
    <w:name w:val="Zakotwiczenie przypisu dolnego"/>
    <w:rPr>
      <w:vertAlign w:val="superscript"/>
    </w:rPr>
  </w:style>
  <w:style w:type="character" w:styleId="FootnoteCharacters">
    <w:name w:val="Footnote Characters"/>
    <w:basedOn w:val="DefaultParagraphFont"/>
    <w:semiHidden/>
    <w:unhideWhenUsed/>
    <w:qFormat/>
    <w:rsid w:val="00f52ab8"/>
    <w:rPr>
      <w:vertAlign w:val="superscript"/>
    </w:rPr>
  </w:style>
  <w:style w:type="character" w:styleId="Czeinternetowe">
    <w:name w:val="Łącze internetowe"/>
    <w:basedOn w:val="DefaultParagraphFont"/>
    <w:uiPriority w:val="99"/>
    <w:semiHidden/>
    <w:unhideWhenUsed/>
    <w:rsid w:val="00f52ab8"/>
    <w:rPr>
      <w:color w:val="0000FF"/>
      <w:u w:val="single"/>
    </w:rPr>
  </w:style>
  <w:style w:type="character" w:styleId="ListLabel1">
    <w:name w:val="ListLabel 1"/>
    <w:qFormat/>
    <w:rPr>
      <w:rFonts w:ascii="Times New Roman" w:hAnsi="Times New Roman" w:cs="Times New Roman"/>
      <w:sz w:val="24"/>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ascii="Times New Roman" w:hAnsi="Times New Roman"/>
      <w:b/>
      <w:sz w:val="24"/>
    </w:rPr>
  </w:style>
  <w:style w:type="character" w:styleId="ListLabel6">
    <w:name w:val="ListLabel 6"/>
    <w:qFormat/>
    <w:rPr>
      <w:rFonts w:ascii="Times New Roman" w:hAnsi="Times New Roman" w:cs="Times New Roman"/>
      <w:sz w:val="24"/>
    </w:rPr>
  </w:style>
  <w:style w:type="character" w:styleId="ListLabel7">
    <w:name w:val="ListLabel 7"/>
    <w:qFormat/>
    <w:rPr>
      <w:rFonts w:cs="Times New Roman"/>
    </w:rPr>
  </w:style>
  <w:style w:type="character" w:styleId="ListLabel8">
    <w:name w:val="ListLabel 8"/>
    <w:qFormat/>
    <w:rPr>
      <w:rFonts w:ascii="Times New Roman" w:hAnsi="Times New Roman"/>
      <w:b/>
      <w:sz w:val="24"/>
    </w:rPr>
  </w:style>
  <w:style w:type="character" w:styleId="ListLabel9">
    <w:name w:val="ListLabel 9"/>
    <w:qFormat/>
    <w:rPr>
      <w:rFonts w:ascii="Times New Roman" w:hAnsi="Times New Roman" w:eastAsia="Times New Roman" w:cs="Times New Roman"/>
      <w:sz w:val="24"/>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ascii="Times New Roman" w:hAnsi="Times New Roman"/>
      <w:b/>
      <w:sz w:val="24"/>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b/>
    </w:rPr>
  </w:style>
  <w:style w:type="character" w:styleId="ListLabel75">
    <w:name w:val="ListLabel 75"/>
    <w:qFormat/>
    <w:rPr>
      <w:b/>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Przypisdolny">
    <w:name w:val="Footnote Text"/>
    <w:basedOn w:val="Normal"/>
    <w:link w:val="TekstprzypisudolnegoZnak"/>
    <w:semiHidden/>
    <w:unhideWhenUsed/>
    <w:rsid w:val="00f52ab8"/>
    <w:pPr>
      <w:spacing w:lineRule="auto" w:line="240" w:before="0" w:after="0"/>
    </w:pPr>
    <w:rPr>
      <w:rFonts w:ascii="Times New Roman" w:hAnsi="Times New Roman" w:eastAsia="Times New Roman" w:cs="Times New Roman"/>
      <w:sz w:val="20"/>
      <w:szCs w:val="20"/>
    </w:rPr>
  </w:style>
  <w:style w:type="paragraph" w:styleId="ListParagraph">
    <w:name w:val="List Paragraph"/>
    <w:basedOn w:val="Normal"/>
    <w:uiPriority w:val="34"/>
    <w:qFormat/>
    <w:rsid w:val="00f52ab8"/>
    <w:pPr>
      <w:spacing w:before="0" w:after="200"/>
      <w:ind w:left="720" w:hanging="0"/>
      <w:contextualSpacing/>
    </w:pPr>
    <w:rPr>
      <w:rFonts w:eastAsia="Calibri" w:eastAsiaTheme="minorHAnsi"/>
      <w:lang w:eastAsia="en-US"/>
    </w:rPr>
  </w:style>
  <w:style w:type="paragraph" w:styleId="Default" w:customStyle="1">
    <w:name w:val="Default"/>
    <w:qFormat/>
    <w:rsid w:val="00f52ab8"/>
    <w:pPr>
      <w:widowControl/>
      <w:bidi w:val="0"/>
      <w:spacing w:lineRule="auto" w:line="240" w:before="0" w:after="0"/>
      <w:jc w:val="left"/>
    </w:pPr>
    <w:rPr>
      <w:rFonts w:ascii="Times New Roman" w:hAnsi="Times New Roman" w:eastAsia="Calibri" w:cs="Times New Roman" w:eastAsiaTheme="minorHAnsi"/>
      <w:color w:val="000000"/>
      <w:kern w:val="0"/>
      <w:sz w:val="24"/>
      <w:szCs w:val="24"/>
      <w:lang w:eastAsia="en-US" w:val="pl-PL" w:bidi="ar-SA"/>
    </w:rPr>
  </w:style>
  <w:style w:type="numbering" w:styleId="NoList" w:default="1">
    <w:name w:val="No List"/>
    <w:uiPriority w:val="99"/>
    <w:semiHidden/>
    <w:unhideWhenUsed/>
    <w:qFormat/>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table" w:styleId="Tabela-Siatka">
    <w:name w:val="Table Grid"/>
    <w:basedOn w:val="Standardowy"/>
    <w:uiPriority w:val="59"/>
    <w:rsid w:val="00f52ab8"/>
    <w:pPr>
      <w:spacing w:after="0" w:line="240" w:lineRule="auto"/>
    </w:pPr>
    <w:rPr>
      <w:rFonts w:eastAsiaTheme="minorHAnsi"/>
      <w:lang w:eastAsia="en-US"/>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E10B4-E39C-488C-AB27-95F84B12A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Application>LibreOffice/6.2.5.2$Windows_x86 LibreOffice_project/1ec314fa52f458adc18c4f025c545a4e8b22c159</Application>
  <Pages>12</Pages>
  <Words>2610</Words>
  <Characters>17356</Characters>
  <CharactersWithSpaces>19822</CharactersWithSpaces>
  <Paragraphs>178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2021-03-03T11:25:00Z</dcterms:created>
  <dc:creator>Ewa</dc:creator>
  <dc:description/>
  <dc:language>pl-PL</dc:language>
  <cp:lastModifiedBy/>
  <cp:lastPrinted>2021-03-30T13:43:24Z</cp:lastPrinted>
  <dcterms:modified xsi:type="dcterms:W3CDTF">2021-03-30T14:08:55Z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