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jpeg" ContentType="image/jpeg"/>
  <Override PartName="/word/media/image2.emf" ContentType="image/x-e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before="0" w:after="300"/>
        <w:jc w:val="both"/>
        <w:rPr>
          <w:rFonts w:ascii="Arial" w:hAnsi="Arial" w:cs="Arial"/>
          <w:color w:val="747474"/>
          <w:sz w:val="23"/>
          <w:szCs w:val="23"/>
        </w:rPr>
      </w:pPr>
      <w:r>
        <w:rPr>
          <w:rFonts w:cs="Arial" w:ascii="Arial" w:hAnsi="Arial"/>
          <w:color w:val="747474"/>
          <w:sz w:val="23"/>
          <w:szCs w:val="23"/>
        </w:rPr>
      </w:r>
    </w:p>
    <w:p>
      <w:pPr>
        <w:pStyle w:val="Normal"/>
        <w:shd w:val="clear" w:color="auto" w:fill="FFFFFF"/>
        <w:spacing w:before="0" w:after="300"/>
        <w:jc w:val="both"/>
        <w:rPr>
          <w:rFonts w:ascii="Arial" w:hAnsi="Arial" w:cs="Arial"/>
          <w:color w:val="747474"/>
          <w:sz w:val="23"/>
          <w:szCs w:val="23"/>
        </w:rPr>
      </w:pPr>
      <w:r>
        <w:rPr>
          <w:rFonts w:cs="Arial" w:ascii="Arial" w:hAnsi="Arial"/>
          <w:color w:val="747474"/>
          <w:sz w:val="23"/>
          <w:szCs w:val="23"/>
        </w:rPr>
      </w:r>
    </w:p>
    <w:p>
      <w:pPr>
        <w:pStyle w:val="Normal"/>
        <w:shd w:val="clear" w:color="auto" w:fill="FFFFFF"/>
        <w:spacing w:before="0" w:after="300"/>
        <w:ind w:firstLine="708"/>
        <w:jc w:val="both"/>
        <w:rPr>
          <w:color w:val="747474"/>
          <w:sz w:val="32"/>
          <w:szCs w:val="32"/>
        </w:rPr>
      </w:pPr>
      <w:r>
        <w:rPr>
          <w:color w:val="747474"/>
          <w:sz w:val="32"/>
          <w:szCs w:val="32"/>
        </w:rPr>
        <w:t>Gminny Ośrodek Pomocy Społecznej w Pionkach ponownie rozpoczyna realizację  </w:t>
      </w:r>
      <w:r>
        <w:rPr>
          <w:b/>
          <w:bCs/>
          <w:color w:val="747474"/>
          <w:sz w:val="32"/>
          <w:szCs w:val="32"/>
        </w:rPr>
        <w:t>Programu Operacyjnego Pomoc Żywnościowa 2014-2020</w:t>
      </w:r>
      <w:r>
        <w:rPr>
          <w:color w:val="747474"/>
          <w:sz w:val="32"/>
          <w:szCs w:val="32"/>
        </w:rPr>
        <w:t xml:space="preserve">  </w:t>
      </w:r>
      <w:r>
        <w:rPr>
          <w:b/>
          <w:color w:val="747474"/>
          <w:sz w:val="32"/>
          <w:szCs w:val="32"/>
        </w:rPr>
        <w:t>Podprogram 2021</w:t>
      </w:r>
      <w:r>
        <w:rPr>
          <w:color w:val="747474"/>
          <w:sz w:val="32"/>
          <w:szCs w:val="32"/>
        </w:rPr>
        <w:t xml:space="preserve"> współfinansowanego z Europejskiego Funduszy Pomocy Najbardziej Potrzebującym w Podprogramie 2021. Program został opracowany zgodnie z Rozporządzeniem Parlamentu Europejskiego i Rady (UE) nr 223/2014 z dnia 11 marca 2014 r. w sprawie Europejskiego Funduszu Pomocy Najbardziej Potrzebującym.</w:t>
      </w:r>
    </w:p>
    <w:p>
      <w:pPr>
        <w:pStyle w:val="Normal"/>
        <w:shd w:val="clear" w:color="auto" w:fill="FFFFFF"/>
        <w:spacing w:before="0" w:after="300"/>
        <w:jc w:val="both"/>
        <w:rPr>
          <w:color w:val="747474"/>
          <w:sz w:val="32"/>
          <w:szCs w:val="32"/>
        </w:rPr>
      </w:pPr>
      <w:r>
        <w:rPr>
          <w:color w:val="747474"/>
          <w:sz w:val="32"/>
          <w:szCs w:val="32"/>
        </w:rPr>
        <w:t>Cel Programu to </w:t>
      </w:r>
      <w:r>
        <w:rPr>
          <w:b/>
          <w:bCs/>
          <w:color w:val="747474"/>
          <w:sz w:val="32"/>
          <w:szCs w:val="32"/>
        </w:rPr>
        <w:t>udzielenie wsparcia osobom doświadczającym najgłębszych form ubóstwa poprzez udostępnienie pomocy żywnościowej w formie paczek lub posiłków.</w:t>
      </w:r>
    </w:p>
    <w:p>
      <w:pPr>
        <w:pStyle w:val="Normal"/>
        <w:shd w:val="clear" w:color="auto" w:fill="FFFFFF"/>
        <w:spacing w:before="0" w:after="300"/>
        <w:jc w:val="both"/>
        <w:rPr>
          <w:color w:val="747474"/>
          <w:sz w:val="32"/>
          <w:szCs w:val="32"/>
        </w:rPr>
      </w:pPr>
      <w:r>
        <w:rPr>
          <w:color w:val="747474"/>
          <w:sz w:val="32"/>
          <w:szCs w:val="32"/>
        </w:rPr>
        <w:t xml:space="preserve">Zestaw na osobę w  </w:t>
      </w:r>
      <w:r>
        <w:rPr>
          <w:b/>
          <w:bCs/>
          <w:color w:val="747474"/>
          <w:sz w:val="32"/>
          <w:szCs w:val="32"/>
        </w:rPr>
        <w:t>Podprogramie 2021</w:t>
      </w:r>
      <w:r>
        <w:rPr>
          <w:color w:val="747474"/>
          <w:sz w:val="32"/>
          <w:szCs w:val="32"/>
        </w:rPr>
        <w:t> obejmuje artykuły spożywcze w ilości 28,17 kg.</w:t>
      </w:r>
    </w:p>
    <w:p>
      <w:pPr>
        <w:pStyle w:val="Normal"/>
        <w:shd w:val="clear" w:color="auto" w:fill="FFFFFF"/>
        <w:spacing w:before="0" w:after="300"/>
        <w:jc w:val="both"/>
        <w:rPr>
          <w:color w:val="747474"/>
          <w:sz w:val="32"/>
          <w:szCs w:val="32"/>
        </w:rPr>
      </w:pPr>
      <w:r>
        <w:rPr>
          <w:color w:val="747474"/>
          <w:sz w:val="32"/>
          <w:szCs w:val="32"/>
        </w:rPr>
        <w:t xml:space="preserve">Dystrybucja żywności planowana jest na początku 2022r, dokładne terminy będą ogłaszane na bieżąco. </w:t>
      </w:r>
    </w:p>
    <w:p>
      <w:pPr>
        <w:pStyle w:val="Normal"/>
        <w:shd w:val="clear" w:color="auto" w:fill="FFFFFF"/>
        <w:spacing w:before="0" w:after="300"/>
        <w:jc w:val="both"/>
        <w:rPr>
          <w:color w:val="747474"/>
          <w:sz w:val="32"/>
          <w:szCs w:val="32"/>
        </w:rPr>
      </w:pPr>
      <w:r>
        <w:rPr>
          <w:color w:val="747474"/>
          <w:sz w:val="32"/>
          <w:szCs w:val="32"/>
        </w:rPr>
        <w:tab/>
        <w:t xml:space="preserve">Pomocą żywnościową w ramach POPŻ mogą być objęte osoby i rodziny znajdujące się w trudnej sytuacji życiowej, spełniające kryteria określone w art. 7 ustawy z dnia 12 marca 2004 r. o pomocy społecznej (Dz. U. z 2020 r. poz. 1876 i 2369 z późn. zm.) i których dochód nie przekracza 220% kryterium dochodowego usprawniającego do skorzystania z pomocy społecznej, tj. </w:t>
      </w:r>
      <w:r>
        <w:rPr>
          <w:b/>
          <w:color w:val="747474"/>
          <w:sz w:val="32"/>
          <w:szCs w:val="32"/>
          <w:u w:val="single"/>
        </w:rPr>
        <w:t>1542, 20 zł dla osoby samotnie gospodarującej i 1161,60 zł dla osoby w rodzinie</w:t>
      </w:r>
      <w:r>
        <w:rPr>
          <w:color w:val="747474"/>
          <w:sz w:val="32"/>
          <w:szCs w:val="32"/>
        </w:rPr>
        <w:t xml:space="preserve">. </w:t>
      </w:r>
    </w:p>
    <w:p>
      <w:pPr>
        <w:pStyle w:val="Normal"/>
        <w:shd w:val="clear" w:color="auto" w:fill="FFFFFF"/>
        <w:spacing w:before="0" w:after="300"/>
        <w:rPr>
          <w:rFonts w:ascii="Arial" w:hAnsi="Arial" w:cs="Arial"/>
          <w:color w:val="747474"/>
          <w:sz w:val="23"/>
          <w:szCs w:val="23"/>
        </w:rPr>
      </w:pPr>
      <w:r>
        <w:rPr>
          <w:rFonts w:cs="Arial" w:ascii="Arial" w:hAnsi="Arial"/>
          <w:color w:val="747474"/>
          <w:sz w:val="23"/>
          <w:szCs w:val="23"/>
        </w:rPr>
      </w:r>
    </w:p>
    <w:p>
      <w:pPr>
        <w:pStyle w:val="Normal"/>
        <w:shd w:val="clear" w:color="auto" w:fill="FFFFFF"/>
        <w:spacing w:before="0" w:after="300"/>
        <w:jc w:val="both"/>
        <w:rPr>
          <w:color w:val="747474"/>
          <w:sz w:val="32"/>
          <w:szCs w:val="32"/>
        </w:rPr>
      </w:pPr>
      <w:r>
        <w:rPr>
          <w:rFonts w:cs="Arial" w:ascii="Arial" w:hAnsi="Arial"/>
          <w:color w:val="747474"/>
          <w:sz w:val="23"/>
          <w:szCs w:val="23"/>
        </w:rPr>
        <w:t> </w:t>
      </w:r>
      <w:r>
        <w:rPr>
          <w:color w:val="747474"/>
          <w:sz w:val="32"/>
          <w:szCs w:val="32"/>
        </w:rPr>
        <w:t xml:space="preserve">Osoby zainteresowane wsparciem w ramach Programu POPŻ proszone są o zgłaszanie się do tut. GOPS przy ul. Zwycięstwa 6. </w:t>
      </w:r>
    </w:p>
    <w:p>
      <w:pPr>
        <w:pStyle w:val="Normal"/>
        <w:spacing w:lineRule="auto" w:line="259" w:before="0" w:after="120"/>
        <w:ind w:left="284" w:hanging="284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9" w:top="1417" w:footer="709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entury">
    <w:charset w:val="ee"/>
    <w:family w:val="roman"/>
    <w:pitch w:val="variable"/>
  </w:font>
  <w:font w:name="Century C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left" w:pos="3005" w:leader="none"/>
        <w:tab w:val="left" w:pos="6237" w:leader="none"/>
      </w:tabs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114300" distR="114300" simplePos="0" locked="0" layoutInCell="1" allowOverlap="1" relativeHeight="2">
          <wp:simplePos x="0" y="0"/>
          <wp:positionH relativeFrom="column">
            <wp:posOffset>1575435</wp:posOffset>
          </wp:positionH>
          <wp:positionV relativeFrom="paragraph">
            <wp:posOffset>85725</wp:posOffset>
          </wp:positionV>
          <wp:extent cx="672465" cy="461010"/>
          <wp:effectExtent l="0" t="0" r="0" b="0"/>
          <wp:wrapNone/>
          <wp:docPr id="1" name="Obraz 0" descr="flag_black_white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flag_black_white_lo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object>
        <v:shape id="ole_rId2" style="width:46.1pt;height:52.6pt" o:ole="">
          <v:imagedata r:id="rId3" o:title=""/>
        </v:shape>
        <o:OLEObject Type="Embed" ProgID="" ShapeID="ole_rId2" DrawAspect="Content" ObjectID="_45670805" r:id="rId2"/>
      </w:object>
    </w:r>
    <w:r>
      <mc:AlternateContent>
        <mc:Choice Requires="wps">
          <w:drawing>
            <wp:anchor behindDoc="0" distT="0" distB="0" distL="89535" distR="89535" simplePos="0" locked="0" layoutInCell="1" allowOverlap="1" relativeHeight="4">
              <wp:simplePos x="0" y="0"/>
              <wp:positionH relativeFrom="margin">
                <wp:posOffset>-68580</wp:posOffset>
              </wp:positionH>
              <wp:positionV relativeFrom="paragraph">
                <wp:posOffset>85090</wp:posOffset>
              </wp:positionV>
              <wp:extent cx="5897880" cy="525780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97880" cy="525780"/>
                      </a:xfrm>
                      <a:prstGeom prst="rect"/>
                    </wps:spPr>
                    <wps:txbx>
                      <w:txbxContent>
                        <w:tbl>
                          <w:tblPr>
                            <w:tblpPr w:bottomFromText="0" w:horzAnchor="margin" w:leftFromText="141" w:rightFromText="141" w:tblpX="0" w:tblpY="134" w:topFromText="0" w:vertAnchor="text"/>
                            <w:tblW w:w="9288" w:type="dxa"/>
                            <w:jc w:val="left"/>
                            <w:tblInd w:w="108" w:type="dxa"/>
                            <w:tblBorders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  <w:tblLook w:firstRow="1" w:noVBand="0" w:lastRow="0" w:firstColumn="1" w:lastColumn="0" w:noHBand="0" w:val="00a0"/>
                          </w:tblPr>
                          <w:tblGrid>
                            <w:gridCol w:w="2375"/>
                            <w:gridCol w:w="3510"/>
                            <w:gridCol w:w="3403"/>
                          </w:tblGrid>
                          <w:tr>
                            <w:trPr/>
                            <w:tc>
                              <w:tcPr>
                                <w:tcW w:w="2375" w:type="dxa"/>
                                <w:tcBorders/>
                                <w:shd w:fill="auto" w:val="clear"/>
                              </w:tcPr>
                              <w:p>
                                <w:pPr>
                                  <w:pStyle w:val="Normal"/>
                                  <w:rPr>
                                    <w:rFonts w:ascii="Century" w:hAnsi="Century" w:cs="Century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cs="Century" w:ascii="Century" w:hAnsi="Century"/>
                                    <w:sz w:val="16"/>
                                    <w:szCs w:val="16"/>
                                  </w:rPr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" w:ascii="Century" w:hAnsi="Century"/>
                                    <w:sz w:val="16"/>
                                    <w:szCs w:val="16"/>
                                  </w:rPr>
                                  <w:t>PROGRAM OPERACYJNY</w:t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 CE" w:ascii="Century CE" w:hAnsi="Century CE"/>
                                    <w:sz w:val="16"/>
                                    <w:szCs w:val="16"/>
                                  </w:rPr>
                                  <w:t>POMOC ŻYWNOŚCIOWA</w:t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bookmarkStart w:id="0" w:name="__UnoMark__2291_1444181124"/>
                                <w:bookmarkEnd w:id="0"/>
                                <w:r>
                                  <w:rPr>
                                    <w:rFonts w:cs="Century" w:ascii="Century" w:hAnsi="Century"/>
                                    <w:sz w:val="16"/>
                                    <w:szCs w:val="16"/>
                                  </w:rPr>
                                  <w:t>2014-2020</w:t>
                                </w:r>
                              </w:p>
                            </w:tc>
                            <w:tc>
                              <w:tcPr>
                                <w:tcW w:w="3510" w:type="dxa"/>
                                <w:tcBorders/>
                                <w:shd w:fill="auto" w:val="clear"/>
                              </w:tcPr>
                              <w:p>
                                <w:pPr>
                                  <w:pStyle w:val="Normal"/>
                                  <w:rPr>
                                    <w:rFonts w:ascii="Century" w:hAnsi="Century" w:cs="Century"/>
                                    <w:spacing w:val="24"/>
                                    <w:sz w:val="16"/>
                                    <w:szCs w:val="16"/>
                                  </w:rPr>
                                </w:pPr>
                                <w:bookmarkStart w:id="1" w:name="__UnoMark__2292_1444181124"/>
                                <w:bookmarkStart w:id="2" w:name="__UnoMark__2292_1444181124"/>
                                <w:bookmarkEnd w:id="2"/>
                                <w:r>
                                  <w:rPr>
                                    <w:rFonts w:cs="Century" w:ascii="Century" w:hAnsi="Century"/>
                                    <w:spacing w:val="24"/>
                                    <w:sz w:val="16"/>
                                    <w:szCs w:val="16"/>
                                  </w:rPr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" w:ascii="Century" w:hAnsi="Century"/>
                                    <w:sz w:val="18"/>
                                    <w:szCs w:val="18"/>
                                  </w:rPr>
                                  <w:t xml:space="preserve">                        </w:t>
                                </w:r>
                                <w:r>
                                  <w:rPr>
                                    <w:rFonts w:cs="Century" w:ascii="Century" w:hAnsi="Century"/>
                                    <w:sz w:val="18"/>
                                    <w:szCs w:val="18"/>
                                  </w:rPr>
                                  <w:t>Ministerstwo Rodziny</w:t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" w:ascii="Century" w:hAnsi="Century"/>
                                    <w:sz w:val="18"/>
                                    <w:szCs w:val="18"/>
                                  </w:rPr>
                                  <w:t xml:space="preserve">                        </w:t>
                                </w:r>
                                <w:bookmarkStart w:id="3" w:name="__UnoMark__2293_1444181124"/>
                                <w:bookmarkEnd w:id="3"/>
                                <w:r>
                                  <w:rPr>
                                    <w:rFonts w:cs="Century CE" w:ascii="Century CE" w:hAnsi="Century CE"/>
                                    <w:sz w:val="18"/>
                                    <w:szCs w:val="18"/>
                                  </w:rPr>
                                  <w:t>i Polityki Społecznej</w:t>
                                </w:r>
                              </w:p>
                            </w:tc>
                            <w:tc>
                              <w:tcPr>
                                <w:tcW w:w="3403" w:type="dxa"/>
                                <w:tcBorders/>
                                <w:shd w:fill="auto" w:val="clear"/>
                              </w:tcPr>
                              <w:p>
                                <w:pPr>
                                  <w:pStyle w:val="Normal"/>
                                  <w:rPr>
                                    <w:rFonts w:ascii="Century" w:hAnsi="Century" w:cs="Century"/>
                                    <w:b/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bookmarkStart w:id="4" w:name="__UnoMark__2294_1444181124"/>
                                <w:bookmarkStart w:id="5" w:name="__UnoMark__2294_1444181124"/>
                                <w:bookmarkEnd w:id="5"/>
                                <w:r>
                                  <w:rPr>
                                    <w:rFonts w:cs="Century" w:ascii="Century" w:hAnsi="Century"/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" w:ascii="Century" w:hAnsi="Century"/>
                                    <w:b/>
                                    <w:bCs/>
                                    <w:sz w:val="14"/>
                                    <w:szCs w:val="14"/>
                                  </w:rPr>
                                  <w:t xml:space="preserve">UNIA EUROPEJSKA </w:t>
                                </w:r>
                              </w:p>
                              <w:p>
                                <w:pPr>
                                  <w:pStyle w:val="Normal"/>
                                  <w:rPr>
                                    <w:rFonts w:ascii="Century" w:hAnsi="Century" w:cs="Century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Century" w:ascii="Century" w:hAnsi="Century"/>
                                    <w:sz w:val="14"/>
                                    <w:szCs w:val="14"/>
                                  </w:rPr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" w:ascii="Century" w:hAnsi="Century"/>
                                    <w:sz w:val="14"/>
                                    <w:szCs w:val="14"/>
                                  </w:rPr>
                                  <w:t>EUROPEJSKI FUNDUSZ POMOCY</w:t>
                                </w:r>
                              </w:p>
                              <w:p>
                                <w:pPr>
                                  <w:pStyle w:val="Normal"/>
                                  <w:rPr/>
                                </w:pPr>
                                <w:r>
                                  <w:rPr>
                                    <w:rFonts w:cs="Century CE" w:ascii="Century CE" w:hAnsi="Century CE"/>
                                    <w:sz w:val="14"/>
                                    <w:szCs w:val="14"/>
                                  </w:rPr>
                                  <w:t>NAJBARDZIEJ POTRZEBUJĄCYM</w:t>
                                </w:r>
                              </w:p>
                            </w:tc>
                          </w:tr>
                        </w:tbl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0;width:464.4pt;height:41.4pt;mso-wrap-distance-left:7.05pt;mso-wrap-distance-right:7.05pt;mso-wrap-distance-top:0pt;mso-wrap-distance-bottom:0pt;margin-top:6.7pt;mso-position-vertical-relative:text;margin-left:-5.4pt;mso-position-horizontal-relative:margin">
              <v:textbox inset="0in,0in,0in,0in">
                <w:txbxContent>
                  <w:tbl>
                    <w:tblPr>
                      <w:tblpPr w:bottomFromText="0" w:horzAnchor="margin" w:leftFromText="141" w:rightFromText="141" w:tblpX="0" w:tblpY="134" w:topFromText="0" w:vertAnchor="text"/>
                      <w:tblW w:w="9288" w:type="dxa"/>
                      <w:jc w:val="left"/>
                      <w:tblInd w:w="108" w:type="dxa"/>
                      <w:tblBorders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firstRow="1" w:noVBand="0" w:lastRow="0" w:firstColumn="1" w:lastColumn="0" w:noHBand="0" w:val="00a0"/>
                    </w:tblPr>
                    <w:tblGrid>
                      <w:gridCol w:w="2375"/>
                      <w:gridCol w:w="3510"/>
                      <w:gridCol w:w="3403"/>
                    </w:tblGrid>
                    <w:tr>
                      <w:trPr/>
                      <w:tc>
                        <w:tcPr>
                          <w:tcW w:w="2375" w:type="dxa"/>
                          <w:tcBorders/>
                          <w:shd w:fill="auto" w:val="clear"/>
                        </w:tcPr>
                        <w:p>
                          <w:pPr>
                            <w:pStyle w:val="Normal"/>
                            <w:rPr>
                              <w:rFonts w:ascii="Century" w:hAnsi="Century" w:cs="Century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Century" w:ascii="Century" w:hAnsi="Century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" w:ascii="Century" w:hAnsi="Century"/>
                              <w:sz w:val="16"/>
                              <w:szCs w:val="16"/>
                            </w:rPr>
                            <w:t>PROGRAM OPERACYJNY</w:t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 CE" w:ascii="Century CE" w:hAnsi="Century CE"/>
                              <w:sz w:val="16"/>
                              <w:szCs w:val="16"/>
                            </w:rPr>
                            <w:t>POMOC ŻYWNOŚCIOWA</w:t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bookmarkStart w:id="6" w:name="__UnoMark__2291_1444181124"/>
                          <w:bookmarkEnd w:id="6"/>
                          <w:r>
                            <w:rPr>
                              <w:rFonts w:cs="Century" w:ascii="Century" w:hAnsi="Century"/>
                              <w:sz w:val="16"/>
                              <w:szCs w:val="16"/>
                            </w:rPr>
                            <w:t>2014-2020</w:t>
                          </w:r>
                        </w:p>
                      </w:tc>
                      <w:tc>
                        <w:tcPr>
                          <w:tcW w:w="3510" w:type="dxa"/>
                          <w:tcBorders/>
                          <w:shd w:fill="auto" w:val="clear"/>
                        </w:tcPr>
                        <w:p>
                          <w:pPr>
                            <w:pStyle w:val="Normal"/>
                            <w:rPr>
                              <w:rFonts w:ascii="Century" w:hAnsi="Century" w:cs="Century"/>
                              <w:spacing w:val="24"/>
                              <w:sz w:val="16"/>
                              <w:szCs w:val="16"/>
                            </w:rPr>
                          </w:pPr>
                          <w:bookmarkStart w:id="7" w:name="__UnoMark__2292_1444181124"/>
                          <w:bookmarkStart w:id="8" w:name="__UnoMark__2292_1444181124"/>
                          <w:bookmarkEnd w:id="8"/>
                          <w:r>
                            <w:rPr>
                              <w:rFonts w:cs="Century" w:ascii="Century" w:hAnsi="Century"/>
                              <w:spacing w:val="24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" w:ascii="Century" w:hAnsi="Century"/>
                              <w:sz w:val="18"/>
                              <w:szCs w:val="18"/>
                            </w:rPr>
                            <w:t xml:space="preserve">                        </w:t>
                          </w:r>
                          <w:r>
                            <w:rPr>
                              <w:rFonts w:cs="Century" w:ascii="Century" w:hAnsi="Century"/>
                              <w:sz w:val="18"/>
                              <w:szCs w:val="18"/>
                            </w:rPr>
                            <w:t>Ministerstwo Rodziny</w:t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" w:ascii="Century" w:hAnsi="Century"/>
                              <w:sz w:val="18"/>
                              <w:szCs w:val="18"/>
                            </w:rPr>
                            <w:t xml:space="preserve">                        </w:t>
                          </w:r>
                          <w:bookmarkStart w:id="9" w:name="__UnoMark__2293_1444181124"/>
                          <w:bookmarkEnd w:id="9"/>
                          <w:r>
                            <w:rPr>
                              <w:rFonts w:cs="Century CE" w:ascii="Century CE" w:hAnsi="Century CE"/>
                              <w:sz w:val="18"/>
                              <w:szCs w:val="18"/>
                            </w:rPr>
                            <w:t>i Polityki Społecznej</w:t>
                          </w:r>
                        </w:p>
                      </w:tc>
                      <w:tc>
                        <w:tcPr>
                          <w:tcW w:w="3403" w:type="dxa"/>
                          <w:tcBorders/>
                          <w:shd w:fill="auto" w:val="clear"/>
                        </w:tcPr>
                        <w:p>
                          <w:pPr>
                            <w:pStyle w:val="Normal"/>
                            <w:rPr>
                              <w:rFonts w:ascii="Century" w:hAnsi="Century" w:cs="Century"/>
                              <w:b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bookmarkStart w:id="10" w:name="__UnoMark__2294_1444181124"/>
                          <w:bookmarkStart w:id="11" w:name="__UnoMark__2294_1444181124"/>
                          <w:bookmarkEnd w:id="11"/>
                          <w:r>
                            <w:rPr>
                              <w:rFonts w:cs="Century" w:ascii="Century" w:hAnsi="Century"/>
                              <w:b/>
                              <w:bCs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" w:ascii="Century" w:hAnsi="Century"/>
                              <w:b/>
                              <w:bCs/>
                              <w:sz w:val="14"/>
                              <w:szCs w:val="14"/>
                            </w:rPr>
                            <w:t xml:space="preserve">UNIA EUROPEJSKA </w:t>
                          </w:r>
                        </w:p>
                        <w:p>
                          <w:pPr>
                            <w:pStyle w:val="Normal"/>
                            <w:rPr>
                              <w:rFonts w:ascii="Century" w:hAnsi="Century" w:cs="Century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Century" w:ascii="Century" w:hAnsi="Century"/>
                              <w:sz w:val="14"/>
                              <w:szCs w:val="14"/>
                            </w:rPr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" w:ascii="Century" w:hAnsi="Century"/>
                              <w:sz w:val="14"/>
                              <w:szCs w:val="14"/>
                            </w:rPr>
                            <w:t>EUROPEJSKI FUNDUSZ POMOCY</w:t>
                          </w:r>
                        </w:p>
                        <w:p>
                          <w:pPr>
                            <w:pStyle w:val="Normal"/>
                            <w:rPr/>
                          </w:pPr>
                          <w:r>
                            <w:rPr>
                              <w:rFonts w:cs="Century CE" w:ascii="Century CE" w:hAnsi="Century CE"/>
                              <w:sz w:val="14"/>
                              <w:szCs w:val="14"/>
                            </w:rPr>
                            <w:t>NAJBARDZIEJ POTRZEBUJĄCYM</w:t>
                          </w:r>
                        </w:p>
                      </w:tc>
                    </w:tr>
                  </w:tbl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head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18fd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locked/>
    <w:rsid w:val="0002753f"/>
    <w:rPr/>
  </w:style>
  <w:style w:type="character" w:styleId="StopkaZnak" w:customStyle="1">
    <w:name w:val="Stopka Znak"/>
    <w:basedOn w:val="DefaultParagraphFont"/>
    <w:link w:val="Stopka"/>
    <w:uiPriority w:val="99"/>
    <w:qFormat/>
    <w:locked/>
    <w:rsid w:val="0002753f"/>
    <w:rPr/>
  </w:style>
  <w:style w:type="character" w:styleId="Czeinternetowe">
    <w:name w:val="Łącze internetowe"/>
    <w:basedOn w:val="DefaultParagraphFont"/>
    <w:uiPriority w:val="99"/>
    <w:rsid w:val="0002753f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locked/>
    <w:rsid w:val="00fb08f5"/>
    <w:rPr>
      <w:rFonts w:ascii="Tahoma" w:hAnsi="Tahoma" w:cs="Tahoma"/>
      <w:sz w:val="16"/>
      <w:szCs w:val="16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locked/>
    <w:rsid w:val="006d6ea0"/>
    <w:rPr>
      <w:rFonts w:ascii="Times New Roman" w:hAnsi="Times New Roman" w:cs="Times New Roman"/>
      <w:sz w:val="20"/>
      <w:szCs w:val="20"/>
      <w:lang w:eastAsia="pl-PL"/>
    </w:rPr>
  </w:style>
  <w:style w:type="character" w:styleId="Endnotereference">
    <w:name w:val="endnote reference"/>
    <w:basedOn w:val="DefaultParagraphFont"/>
    <w:uiPriority w:val="99"/>
    <w:semiHidden/>
    <w:qFormat/>
    <w:rsid w:val="006d6ea0"/>
    <w:rPr>
      <w:vertAlign w:val="superscript"/>
    </w:rPr>
  </w:style>
  <w:style w:type="character" w:styleId="Nierozpoznanawzmianka1" w:customStyle="1">
    <w:name w:val="Nierozpoznana wzmianka1"/>
    <w:basedOn w:val="DefaultParagraphFont"/>
    <w:uiPriority w:val="99"/>
    <w:semiHidden/>
    <w:qFormat/>
    <w:rsid w:val="008c0ead"/>
    <w:rPr>
      <w:color w:val="00000A"/>
      <w:shd w:fill="FFFFFF" w:val="clear"/>
    </w:rPr>
  </w:style>
  <w:style w:type="character" w:styleId="Nierozpoznanawzmianka2" w:customStyle="1">
    <w:name w:val="Nierozpoznana wzmianka2"/>
    <w:basedOn w:val="DefaultParagraphFont"/>
    <w:uiPriority w:val="99"/>
    <w:semiHidden/>
    <w:qFormat/>
    <w:rsid w:val="008a2ada"/>
    <w:rPr>
      <w:color w:val="00000A"/>
      <w:shd w:fill="FFFFFF" w:val="clear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locked/>
    <w:rsid w:val="00ad54c5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qFormat/>
    <w:rsid w:val="00ad54c5"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qFormat/>
    <w:rsid w:val="007e20f8"/>
    <w:rPr>
      <w:color w:val="00000A"/>
      <w:shd w:fill="FFFFFF" w:val="clear"/>
    </w:rPr>
  </w:style>
  <w:style w:type="character" w:styleId="ListLabel1">
    <w:name w:val="ListLabel 1"/>
    <w:qFormat/>
    <w:rPr>
      <w:rFonts w:cs="Wingdings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  <w:sz w:val="20"/>
      <w:szCs w:val="20"/>
    </w:rPr>
  </w:style>
  <w:style w:type="character" w:styleId="ListLabel11">
    <w:name w:val="ListLabel 11"/>
    <w:qFormat/>
    <w:rPr>
      <w:rFonts w:cs="Courier New"/>
      <w:sz w:val="20"/>
      <w:szCs w:val="20"/>
    </w:rPr>
  </w:style>
  <w:style w:type="character" w:styleId="ListLabel12">
    <w:name w:val="ListLabel 12"/>
    <w:qFormat/>
    <w:rPr>
      <w:rFonts w:cs="Wingdings"/>
      <w:sz w:val="20"/>
      <w:szCs w:val="20"/>
    </w:rPr>
  </w:style>
  <w:style w:type="character" w:styleId="ListLabel13">
    <w:name w:val="ListLabel 13"/>
    <w:qFormat/>
    <w:rPr>
      <w:rFonts w:cs="Wingdings"/>
      <w:sz w:val="20"/>
      <w:szCs w:val="20"/>
    </w:rPr>
  </w:style>
  <w:style w:type="character" w:styleId="ListLabel14">
    <w:name w:val="ListLabel 14"/>
    <w:qFormat/>
    <w:rPr>
      <w:rFonts w:cs="Wingdings"/>
      <w:sz w:val="20"/>
      <w:szCs w:val="20"/>
    </w:rPr>
  </w:style>
  <w:style w:type="character" w:styleId="ListLabel15">
    <w:name w:val="ListLabel 15"/>
    <w:qFormat/>
    <w:rPr>
      <w:rFonts w:cs="Wingdings"/>
      <w:sz w:val="20"/>
      <w:szCs w:val="20"/>
    </w:rPr>
  </w:style>
  <w:style w:type="character" w:styleId="ListLabel16">
    <w:name w:val="ListLabel 16"/>
    <w:qFormat/>
    <w:rPr>
      <w:rFonts w:cs="Wingdings"/>
      <w:sz w:val="20"/>
      <w:szCs w:val="20"/>
    </w:rPr>
  </w:style>
  <w:style w:type="character" w:styleId="ListLabel17">
    <w:name w:val="ListLabel 17"/>
    <w:qFormat/>
    <w:rPr>
      <w:rFonts w:cs="Wingdings"/>
      <w:sz w:val="20"/>
      <w:szCs w:val="20"/>
    </w:rPr>
  </w:style>
  <w:style w:type="character" w:styleId="ListLabel18">
    <w:name w:val="ListLabel 18"/>
    <w:qFormat/>
    <w:rPr>
      <w:rFonts w:cs="Wingdings"/>
      <w:sz w:val="20"/>
      <w:szCs w:val="20"/>
    </w:rPr>
  </w:style>
  <w:style w:type="character" w:styleId="ListLabel19">
    <w:name w:val="ListLabel 19"/>
    <w:qFormat/>
    <w:rPr>
      <w:rFonts w:cs="Symbol"/>
      <w:sz w:val="20"/>
      <w:szCs w:val="20"/>
    </w:rPr>
  </w:style>
  <w:style w:type="character" w:styleId="ListLabel20">
    <w:name w:val="ListLabel 20"/>
    <w:qFormat/>
    <w:rPr>
      <w:rFonts w:cs="Courier New"/>
      <w:sz w:val="20"/>
      <w:szCs w:val="20"/>
    </w:rPr>
  </w:style>
  <w:style w:type="character" w:styleId="ListLabel21">
    <w:name w:val="ListLabel 21"/>
    <w:qFormat/>
    <w:rPr>
      <w:rFonts w:cs="Wingdings"/>
      <w:sz w:val="20"/>
      <w:szCs w:val="20"/>
    </w:rPr>
  </w:style>
  <w:style w:type="character" w:styleId="ListLabel22">
    <w:name w:val="ListLabel 22"/>
    <w:qFormat/>
    <w:rPr>
      <w:rFonts w:cs="Wingdings"/>
      <w:sz w:val="20"/>
      <w:szCs w:val="20"/>
    </w:rPr>
  </w:style>
  <w:style w:type="character" w:styleId="ListLabel23">
    <w:name w:val="ListLabel 23"/>
    <w:qFormat/>
    <w:rPr>
      <w:rFonts w:cs="Wingdings"/>
      <w:sz w:val="20"/>
      <w:szCs w:val="20"/>
    </w:rPr>
  </w:style>
  <w:style w:type="character" w:styleId="ListLabel24">
    <w:name w:val="ListLabel 24"/>
    <w:qFormat/>
    <w:rPr>
      <w:rFonts w:cs="Wingdings"/>
      <w:sz w:val="20"/>
      <w:szCs w:val="20"/>
    </w:rPr>
  </w:style>
  <w:style w:type="character" w:styleId="ListLabel25">
    <w:name w:val="ListLabel 25"/>
    <w:qFormat/>
    <w:rPr>
      <w:rFonts w:cs="Wingdings"/>
      <w:sz w:val="20"/>
      <w:szCs w:val="20"/>
    </w:rPr>
  </w:style>
  <w:style w:type="character" w:styleId="ListLabel26">
    <w:name w:val="ListLabel 26"/>
    <w:qFormat/>
    <w:rPr>
      <w:rFonts w:cs="Wingdings"/>
      <w:sz w:val="20"/>
      <w:szCs w:val="20"/>
    </w:rPr>
  </w:style>
  <w:style w:type="character" w:styleId="ListLabel27">
    <w:name w:val="ListLabel 27"/>
    <w:qFormat/>
    <w:rPr>
      <w:rFonts w:cs="Wingdings"/>
      <w:sz w:val="20"/>
      <w:szCs w:val="20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sz w:val="20"/>
    </w:rPr>
  </w:style>
  <w:style w:type="character" w:styleId="ListLabel137">
    <w:name w:val="ListLabel 137"/>
    <w:qFormat/>
    <w:rPr>
      <w:sz w:val="20"/>
    </w:rPr>
  </w:style>
  <w:style w:type="character" w:styleId="ListLabel138">
    <w:name w:val="ListLabel 138"/>
    <w:qFormat/>
    <w:rPr>
      <w:sz w:val="20"/>
    </w:rPr>
  </w:style>
  <w:style w:type="character" w:styleId="ListLabel139">
    <w:name w:val="ListLabel 139"/>
    <w:qFormat/>
    <w:rPr>
      <w:sz w:val="20"/>
    </w:rPr>
  </w:style>
  <w:style w:type="character" w:styleId="ListLabel140">
    <w:name w:val="ListLabel 140"/>
    <w:qFormat/>
    <w:rPr>
      <w:sz w:val="20"/>
    </w:rPr>
  </w:style>
  <w:style w:type="character" w:styleId="ListLabel141">
    <w:name w:val="ListLabel 141"/>
    <w:qFormat/>
    <w:rPr>
      <w:sz w:val="20"/>
    </w:rPr>
  </w:style>
  <w:style w:type="character" w:styleId="ListLabel142">
    <w:name w:val="ListLabel 142"/>
    <w:qFormat/>
    <w:rPr>
      <w:sz w:val="20"/>
    </w:rPr>
  </w:style>
  <w:style w:type="character" w:styleId="ListLabel143">
    <w:name w:val="ListLabel 143"/>
    <w:qFormat/>
    <w:rPr>
      <w:sz w:val="20"/>
    </w:rPr>
  </w:style>
  <w:style w:type="character" w:styleId="ListLabel144">
    <w:name w:val="ListLabel 144"/>
    <w:qFormat/>
    <w:rPr>
      <w:sz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Główka"/>
    <w:basedOn w:val="Normal"/>
    <w:link w:val="NagwekZnak"/>
    <w:uiPriority w:val="99"/>
    <w:rsid w:val="0002753f"/>
    <w:pPr>
      <w:tabs>
        <w:tab w:val="center" w:pos="4536" w:leader="none"/>
        <w:tab w:val="right" w:pos="9072" w:leader="none"/>
      </w:tabs>
    </w:pPr>
    <w:rPr>
      <w:rFonts w:ascii="Calibri" w:hAnsi="Calibri" w:eastAsia="Calibri" w:cs="Calibri"/>
      <w:sz w:val="22"/>
      <w:szCs w:val="22"/>
      <w:lang w:eastAsia="en-US"/>
    </w:rPr>
  </w:style>
  <w:style w:type="paragraph" w:styleId="Stopka">
    <w:name w:val="Stopka"/>
    <w:basedOn w:val="Normal"/>
    <w:link w:val="StopkaZnak"/>
    <w:uiPriority w:val="99"/>
    <w:rsid w:val="0002753f"/>
    <w:pPr>
      <w:tabs>
        <w:tab w:val="center" w:pos="4536" w:leader="none"/>
        <w:tab w:val="right" w:pos="9072" w:leader="none"/>
      </w:tabs>
    </w:pPr>
    <w:rPr>
      <w:rFonts w:ascii="Calibri" w:hAnsi="Calibri" w:eastAsia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qFormat/>
    <w:rsid w:val="00fb08f5"/>
    <w:pPr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TekstprzypisukocowegoZnak"/>
    <w:uiPriority w:val="99"/>
    <w:semiHidden/>
    <w:qFormat/>
    <w:rsid w:val="006d6ea0"/>
    <w:pPr/>
    <w:rPr>
      <w:sz w:val="20"/>
      <w:szCs w:val="20"/>
    </w:rPr>
  </w:style>
  <w:style w:type="paragraph" w:styleId="ListParagraph">
    <w:name w:val="List Paragraph"/>
    <w:basedOn w:val="Normal"/>
    <w:uiPriority w:val="99"/>
    <w:qFormat/>
    <w:rsid w:val="00054e5b"/>
    <w:pPr>
      <w:ind w:left="720" w:hanging="0"/>
    </w:pPr>
    <w:rPr/>
  </w:style>
  <w:style w:type="paragraph" w:styleId="NormalWeb">
    <w:name w:val="Normal (Web)"/>
    <w:basedOn w:val="Normal"/>
    <w:uiPriority w:val="99"/>
    <w:qFormat/>
    <w:rsid w:val="008c4559"/>
    <w:pPr/>
    <w:rPr/>
  </w:style>
  <w:style w:type="paragraph" w:styleId="Footnotetext">
    <w:name w:val="footnote text"/>
    <w:basedOn w:val="Normal"/>
    <w:link w:val="TekstprzypisudolnegoZnak"/>
    <w:uiPriority w:val="99"/>
    <w:semiHidden/>
    <w:qFormat/>
    <w:rsid w:val="00ad54c5"/>
    <w:pPr/>
    <w:rPr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f677b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f677b8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oleObject" Target="embeddings/oleObject1.bin"/><Relationship Id="rId3" Type="http://schemas.openxmlformats.org/officeDocument/2006/relationships/image" Target="media/image2.emf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LibreOffice/5.1.0.3$Windows_x86 LibreOffice_project/5e3e00a007d9b3b6efb6797a8b8e57b51ab1f737</Application>
  <Pages>1</Pages>
  <Words>192</Words>
  <CharactersWithSpaces>1154</CharactersWithSpaces>
  <Paragraphs>2</Paragraphs>
  <Company>MPiPS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2021-09-30T09:32:00Z</dcterms:created>
  <dc:creator>Olga_Richter</dc:creator>
  <dc:description/>
  <dc:language>pl-PL</dc:language>
  <cp:lastModifiedBy>gops1</cp:lastModifiedBy>
  <cp:lastPrinted>2021-09-30T09:32:00Z</cp:lastPrinted>
  <dcterms:modified xsi:type="dcterms:W3CDTF">2021-09-30T09:51:00Z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MPiPS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